
<file path=[Content_Types].xml><?xml version="1.0" encoding="utf-8"?>
<Types xmlns="http://schemas.openxmlformats.org/package/2006/content-types">
  <Default Extension="bin" ContentType="application/vnd.openxmlformats-officedocument.oleObject"/>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95FCF" w:rsidRPr="00C53E01" w:rsidRDefault="00195FCF" w:rsidP="00C53E01">
      <w:pPr>
        <w:rPr>
          <w:b/>
          <w:sz w:val="28"/>
          <w:szCs w:val="28"/>
        </w:rPr>
      </w:pPr>
      <w:bookmarkStart w:id="0" w:name="_GoBack"/>
      <w:r w:rsidRPr="00C53E01">
        <w:rPr>
          <w:b/>
          <w:sz w:val="28"/>
          <w:szCs w:val="28"/>
        </w:rPr>
        <w:t>Лекция 14.</w:t>
      </w:r>
      <w:r w:rsidRPr="00C53E01">
        <w:rPr>
          <w:b/>
          <w:sz w:val="28"/>
          <w:szCs w:val="28"/>
        </w:rPr>
        <w:tab/>
        <w:t>УСТРОЙСТВА, СОГЛАСУЮЩИЕ РАБОТУ ЭЛЕМЕНТОВ ЦИФРОВОЙ И АНАЛОГОВОЙ ТЕХНИКИ.</w:t>
      </w:r>
    </w:p>
    <w:bookmarkEnd w:id="0"/>
    <w:p w:rsidR="00195FCF" w:rsidRPr="00C53E01" w:rsidRDefault="00195FCF" w:rsidP="00C53E01">
      <w:pPr>
        <w:rPr>
          <w:sz w:val="28"/>
          <w:szCs w:val="28"/>
        </w:rPr>
      </w:pPr>
      <w:r w:rsidRPr="00C53E01">
        <w:rPr>
          <w:sz w:val="28"/>
          <w:szCs w:val="28"/>
        </w:rPr>
        <w:t>4.1.</w:t>
      </w:r>
      <w:r w:rsidRPr="00C53E01">
        <w:rPr>
          <w:sz w:val="28"/>
          <w:szCs w:val="28"/>
        </w:rPr>
        <w:tab/>
        <w:t>Цифроаналоговые преобразователи</w:t>
      </w:r>
    </w:p>
    <w:p w:rsidR="00195FCF" w:rsidRPr="00C53E01" w:rsidRDefault="00195FCF" w:rsidP="00C53E01">
      <w:pPr>
        <w:rPr>
          <w:sz w:val="28"/>
          <w:szCs w:val="28"/>
        </w:rPr>
      </w:pPr>
      <w:r w:rsidRPr="00C53E01">
        <w:rPr>
          <w:sz w:val="28"/>
          <w:szCs w:val="28"/>
        </w:rPr>
        <w:t>4.2.</w:t>
      </w:r>
      <w:r w:rsidRPr="00C53E01">
        <w:rPr>
          <w:sz w:val="28"/>
          <w:szCs w:val="28"/>
        </w:rPr>
        <w:tab/>
        <w:t>Аналогово-цифровые преобразователи</w:t>
      </w:r>
    </w:p>
    <w:p w:rsidR="00195FCF" w:rsidRPr="00C53E01" w:rsidRDefault="00195FCF" w:rsidP="00C53E01">
      <w:pPr>
        <w:rPr>
          <w:sz w:val="28"/>
          <w:szCs w:val="28"/>
        </w:rPr>
      </w:pPr>
      <w:r w:rsidRPr="00C53E01">
        <w:rPr>
          <w:sz w:val="28"/>
          <w:szCs w:val="28"/>
        </w:rPr>
        <w:t>4.2.1.</w:t>
      </w:r>
      <w:r w:rsidRPr="00C53E01">
        <w:rPr>
          <w:sz w:val="28"/>
          <w:szCs w:val="28"/>
        </w:rPr>
        <w:tab/>
        <w:t>АЦП со сравнением входного преобразуемого сигнала с дискретными уровнями напряжений</w:t>
      </w:r>
    </w:p>
    <w:p w:rsidR="00195FCF" w:rsidRPr="00C53E01" w:rsidRDefault="00195FCF" w:rsidP="00C53E01">
      <w:pPr>
        <w:rPr>
          <w:sz w:val="28"/>
          <w:szCs w:val="28"/>
        </w:rPr>
      </w:pPr>
      <w:r w:rsidRPr="00C53E01">
        <w:rPr>
          <w:sz w:val="28"/>
          <w:szCs w:val="28"/>
        </w:rPr>
        <w:t>4.2.2.</w:t>
      </w:r>
      <w:r w:rsidRPr="00C53E01">
        <w:rPr>
          <w:sz w:val="28"/>
          <w:szCs w:val="28"/>
        </w:rPr>
        <w:tab/>
        <w:t>АЦП с зарядом конденсатора (интегрирующие АЦП)6</w:t>
      </w:r>
    </w:p>
    <w:p w:rsidR="00195FCF" w:rsidRPr="00195FCF" w:rsidRDefault="00195FCF" w:rsidP="00195FCF">
      <w:pPr>
        <w:pStyle w:val="Heading1"/>
        <w:numPr>
          <w:ilvl w:val="0"/>
          <w:numId w:val="4"/>
        </w:numPr>
        <w:tabs>
          <w:tab w:val="left" w:pos="284"/>
        </w:tabs>
        <w:spacing w:line="252" w:lineRule="auto"/>
        <w:ind w:left="0" w:firstLine="0"/>
        <w:rPr>
          <w:rFonts w:cs="Times New Roman"/>
          <w:color w:val="000000" w:themeColor="text1"/>
        </w:rPr>
      </w:pPr>
      <w:bookmarkStart w:id="1" w:name="_Toc260314037"/>
      <w:bookmarkStart w:id="2" w:name="_Toc261262997"/>
      <w:bookmarkStart w:id="3" w:name="_Toc261263118"/>
      <w:bookmarkStart w:id="4" w:name="_Toc261263226"/>
      <w:r w:rsidRPr="00195FCF">
        <w:rPr>
          <w:rFonts w:cs="Times New Roman"/>
          <w:color w:val="000000" w:themeColor="text1"/>
        </w:rPr>
        <w:t xml:space="preserve">Устройства, согласующие работу элементов </w:t>
      </w:r>
      <w:r w:rsidRPr="00195FCF">
        <w:rPr>
          <w:rFonts w:cs="Times New Roman"/>
          <w:color w:val="000000" w:themeColor="text1"/>
        </w:rPr>
        <w:br/>
        <w:t>цифровой и аналоговой техники</w:t>
      </w:r>
      <w:bookmarkEnd w:id="1"/>
      <w:bookmarkEnd w:id="2"/>
      <w:bookmarkEnd w:id="3"/>
      <w:bookmarkEnd w:id="4"/>
    </w:p>
    <w:p w:rsidR="00195FCF" w:rsidRPr="00195FCF" w:rsidRDefault="00195FCF" w:rsidP="00195FCF">
      <w:pPr>
        <w:pStyle w:val="6"/>
        <w:numPr>
          <w:ilvl w:val="1"/>
          <w:numId w:val="4"/>
        </w:numPr>
        <w:ind w:left="0" w:firstLine="0"/>
        <w:rPr>
          <w:rFonts w:cs="Times New Roman"/>
          <w:szCs w:val="28"/>
        </w:rPr>
      </w:pPr>
      <w:bookmarkStart w:id="5" w:name="_Toc260314038"/>
      <w:bookmarkStart w:id="6" w:name="_Toc261262998"/>
      <w:bookmarkStart w:id="7" w:name="_Toc261263119"/>
      <w:bookmarkStart w:id="8" w:name="_Toc261263227"/>
      <w:r w:rsidRPr="00195FCF">
        <w:rPr>
          <w:rFonts w:cs="Times New Roman"/>
          <w:szCs w:val="28"/>
        </w:rPr>
        <w:t>Цифроаналоговые преобразователи</w:t>
      </w:r>
      <w:bookmarkEnd w:id="5"/>
      <w:bookmarkEnd w:id="6"/>
      <w:bookmarkEnd w:id="7"/>
      <w:bookmarkEnd w:id="8"/>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i/>
          <w:color w:val="000000" w:themeColor="text1"/>
          <w:sz w:val="28"/>
          <w:szCs w:val="28"/>
        </w:rPr>
        <w:t>Цифроаналоговые преобразователи</w:t>
      </w:r>
      <w:r w:rsidRPr="00195FCF">
        <w:rPr>
          <w:rFonts w:ascii="Times New Roman" w:hAnsi="Times New Roman" w:cs="Times New Roman"/>
          <w:color w:val="000000" w:themeColor="text1"/>
          <w:sz w:val="28"/>
          <w:szCs w:val="28"/>
        </w:rPr>
        <w:t xml:space="preserve"> (ЦАП) осуществляют преобразование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-разрядного </w:t>
      </w:r>
      <w:hyperlink r:id="rId6" w:anchor="binarycode" w:history="1">
        <w:r w:rsidRPr="00195FCF">
          <w:rPr>
            <w:rFonts w:ascii="Times New Roman" w:hAnsi="Times New Roman" w:cs="Times New Roman"/>
            <w:color w:val="000000" w:themeColor="text1"/>
            <w:sz w:val="28"/>
            <w:szCs w:val="28"/>
          </w:rPr>
          <w:t>двоичного кода</w:t>
        </w:r>
      </w:hyperlink>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 – количество цифровых входов ЦАП) в аналоговый сигнал, пропорциональный этому коду.</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При построении ЦАП используют принцип получения токовых сигналов, пропорциональных каждому разряду кода. Затем токовые сигналы, соответствующие единицам заданного кода, суммируются и с помощью операционного усилителя преобразуются в напряжение (рис. 4.1).</w:t>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object w:dxaOrig="2750" w:dyaOrig="205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46.35pt;height:109.2pt" o:ole="">
            <v:imagedata r:id="rId7" o:title=""/>
          </v:shape>
          <o:OLEObject Type="Embed" ProgID="Visio.Drawing.11" ShapeID="_x0000_i1025" DrawAspect="Content" ObjectID="_1661878547" r:id="rId8"/>
        </w:object>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Рис. </w:t>
      </w:r>
      <w:r w:rsidRPr="00195FCF">
        <w:rPr>
          <w:rFonts w:ascii="Times New Roman" w:hAnsi="Times New Roman" w:cs="Times New Roman"/>
          <w:color w:val="000000" w:themeColor="text1"/>
          <w:sz w:val="28"/>
          <w:szCs w:val="28"/>
        </w:rPr>
        <w:fldChar w:fldCharType="begin"/>
      </w:r>
      <w:r w:rsidRPr="00195FCF">
        <w:rPr>
          <w:rFonts w:ascii="Times New Roman" w:hAnsi="Times New Roman" w:cs="Times New Roman"/>
          <w:color w:val="000000" w:themeColor="text1"/>
          <w:sz w:val="28"/>
          <w:szCs w:val="28"/>
        </w:rPr>
        <w:instrText xml:space="preserve"> STYLEREF 1 \s </w:instrText>
      </w:r>
      <w:r w:rsidRPr="00195FCF">
        <w:rPr>
          <w:rFonts w:ascii="Times New Roman" w:hAnsi="Times New Roman" w:cs="Times New Roman"/>
          <w:color w:val="000000" w:themeColor="text1"/>
          <w:sz w:val="28"/>
          <w:szCs w:val="28"/>
        </w:rPr>
        <w:fldChar w:fldCharType="separate"/>
      </w:r>
      <w:r w:rsidRPr="00195FCF">
        <w:rPr>
          <w:rFonts w:ascii="Times New Roman" w:hAnsi="Times New Roman" w:cs="Times New Roman"/>
          <w:noProof/>
          <w:color w:val="000000" w:themeColor="text1"/>
          <w:sz w:val="28"/>
          <w:szCs w:val="28"/>
        </w:rPr>
        <w:t>4</w:t>
      </w:r>
      <w:r w:rsidRPr="00195FCF">
        <w:rPr>
          <w:rFonts w:ascii="Times New Roman" w:hAnsi="Times New Roman" w:cs="Times New Roman"/>
          <w:color w:val="000000" w:themeColor="text1"/>
          <w:sz w:val="28"/>
          <w:szCs w:val="28"/>
        </w:rPr>
        <w:fldChar w:fldCharType="end"/>
      </w:r>
      <w:r w:rsidRPr="00195FCF">
        <w:rPr>
          <w:rFonts w:ascii="Times New Roman" w:hAnsi="Times New Roman" w:cs="Times New Roman"/>
          <w:color w:val="000000" w:themeColor="text1"/>
          <w:sz w:val="28"/>
          <w:szCs w:val="28"/>
        </w:rPr>
        <w:t>.</w:t>
      </w:r>
      <w:r w:rsidRPr="00195FCF">
        <w:rPr>
          <w:rFonts w:ascii="Times New Roman" w:hAnsi="Times New Roman" w:cs="Times New Roman"/>
          <w:color w:val="000000" w:themeColor="text1"/>
          <w:sz w:val="28"/>
          <w:szCs w:val="28"/>
        </w:rPr>
        <w:fldChar w:fldCharType="begin"/>
      </w:r>
      <w:r w:rsidRPr="00195FCF">
        <w:rPr>
          <w:rFonts w:ascii="Times New Roman" w:hAnsi="Times New Roman" w:cs="Times New Roman"/>
          <w:color w:val="000000" w:themeColor="text1"/>
          <w:sz w:val="28"/>
          <w:szCs w:val="28"/>
        </w:rPr>
        <w:instrText xml:space="preserve"> SEQ Рисунок \* ARABIC \s 1 </w:instrText>
      </w:r>
      <w:r w:rsidRPr="00195FCF">
        <w:rPr>
          <w:rFonts w:ascii="Times New Roman" w:hAnsi="Times New Roman" w:cs="Times New Roman"/>
          <w:color w:val="000000" w:themeColor="text1"/>
          <w:sz w:val="28"/>
          <w:szCs w:val="28"/>
        </w:rPr>
        <w:fldChar w:fldCharType="separate"/>
      </w:r>
      <w:r w:rsidRPr="00195FCF">
        <w:rPr>
          <w:rFonts w:ascii="Times New Roman" w:hAnsi="Times New Roman" w:cs="Times New Roman"/>
          <w:noProof/>
          <w:color w:val="000000" w:themeColor="text1"/>
          <w:sz w:val="28"/>
          <w:szCs w:val="28"/>
        </w:rPr>
        <w:t>1</w:t>
      </w:r>
      <w:r w:rsidRPr="00195FCF">
        <w:rPr>
          <w:rFonts w:ascii="Times New Roman" w:hAnsi="Times New Roman" w:cs="Times New Roman"/>
          <w:color w:val="000000" w:themeColor="text1"/>
          <w:sz w:val="28"/>
          <w:szCs w:val="28"/>
        </w:rPr>
        <w:fldChar w:fldCharType="end"/>
      </w:r>
      <w:r w:rsidRPr="00195FCF">
        <w:rPr>
          <w:rFonts w:ascii="Times New Roman" w:hAnsi="Times New Roman" w:cs="Times New Roman"/>
          <w:color w:val="000000" w:themeColor="text1"/>
          <w:sz w:val="28"/>
          <w:szCs w:val="28"/>
        </w:rPr>
        <w:t>. Преобразователь ток – напряжение на операционном усилителе</w:t>
      </w:r>
    </w:p>
    <w:p w:rsidR="00195FCF" w:rsidRPr="00195FCF" w:rsidRDefault="00195FCF" w:rsidP="00195FCF">
      <w:pPr>
        <w:spacing w:line="252" w:lineRule="auto"/>
        <w:jc w:val="center"/>
        <w:rPr>
          <w:rFonts w:ascii="Times New Roman" w:hAnsi="Times New Roman" w:cs="Times New Roman"/>
          <w:b/>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Величину токов с разными весовыми коэффициентами формируют с помощью наборов сопротивлений. Существует два распространенных способа получения пропорционального коду тока.</w:t>
      </w:r>
    </w:p>
    <w:p w:rsidR="00195FCF" w:rsidRPr="00195FCF" w:rsidRDefault="00195FCF" w:rsidP="00195FCF">
      <w:pPr>
        <w:spacing w:line="252" w:lineRule="auto"/>
        <w:rPr>
          <w:rFonts w:ascii="Times New Roman" w:hAnsi="Times New Roman" w:cs="Times New Roman"/>
          <w:color w:val="000000" w:themeColor="text1"/>
          <w:sz w:val="28"/>
          <w:szCs w:val="28"/>
          <w:lang w:val="en-US"/>
        </w:rPr>
      </w:pPr>
      <w:r w:rsidRPr="00195FCF">
        <w:rPr>
          <w:rFonts w:ascii="Times New Roman" w:hAnsi="Times New Roman" w:cs="Times New Roman"/>
          <w:color w:val="000000" w:themeColor="text1"/>
          <w:sz w:val="28"/>
          <w:szCs w:val="28"/>
          <w:lang w:val="en-US"/>
        </w:rPr>
        <w:t>I</w:t>
      </w:r>
      <w:r w:rsidRPr="00195FCF">
        <w:rPr>
          <w:rFonts w:ascii="Times New Roman" w:hAnsi="Times New Roman" w:cs="Times New Roman"/>
          <w:color w:val="000000" w:themeColor="text1"/>
          <w:sz w:val="28"/>
          <w:szCs w:val="28"/>
        </w:rPr>
        <w:t>. Первый способ использует сопротивления со значениями, кратными 2</w:t>
      </w:r>
      <w:r w:rsidRPr="00195FCF">
        <w:rPr>
          <w:rFonts w:ascii="Times New Roman" w:hAnsi="Times New Roman" w:cs="Times New Roman"/>
          <w:i/>
          <w:color w:val="000000" w:themeColor="text1"/>
          <w:sz w:val="28"/>
          <w:szCs w:val="28"/>
          <w:vertAlign w:val="superscript"/>
        </w:rPr>
        <w:t>i</w:t>
      </w:r>
      <w:r w:rsidRPr="00195FCF">
        <w:rPr>
          <w:rFonts w:ascii="Times New Roman" w:hAnsi="Times New Roman" w:cs="Times New Roman"/>
          <w:color w:val="000000" w:themeColor="text1"/>
          <w:sz w:val="28"/>
          <w:szCs w:val="28"/>
        </w:rPr>
        <w:t xml:space="preserve">, где </w:t>
      </w:r>
      <w:r w:rsidRPr="00195FCF">
        <w:rPr>
          <w:rFonts w:ascii="Times New Roman" w:hAnsi="Times New Roman" w:cs="Times New Roman"/>
          <w:i/>
          <w:color w:val="000000" w:themeColor="text1"/>
          <w:sz w:val="28"/>
          <w:szCs w:val="28"/>
        </w:rPr>
        <w:t>i </w:t>
      </w:r>
      <w:r w:rsidRPr="00195FCF">
        <w:rPr>
          <w:rFonts w:ascii="Times New Roman" w:hAnsi="Times New Roman" w:cs="Times New Roman"/>
          <w:color w:val="000000" w:themeColor="text1"/>
          <w:sz w:val="28"/>
          <w:szCs w:val="28"/>
        </w:rPr>
        <w:t>= 0…</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-1;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 – количество разрядов двоичного кода (рис. 4.2). Ключ замыкается тогда, когда на соответствующий разряд поступает логическая </w:t>
      </w:r>
      <w:r w:rsidRPr="00195FCF">
        <w:rPr>
          <w:rFonts w:ascii="Times New Roman" w:hAnsi="Times New Roman" w:cs="Times New Roman"/>
          <w:color w:val="000000" w:themeColor="text1"/>
          <w:sz w:val="28"/>
          <w:szCs w:val="28"/>
        </w:rPr>
        <w:lastRenderedPageBreak/>
        <w:t xml:space="preserve">единица. Благодаря тому, что операционный усилитель с помощью резистора Rос охвачен петлей отрицательной обратной связи, узел суммирования остается под нулевым потенциалом, при этом исключается взаимное влияние составляющих токов при суммировании. Основным недостатком такой схемы является необходимость использования большого количества прецизионных резисторов разных номиналов. В то же время схема отличается простотой. </w:t>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object w:dxaOrig="6343" w:dyaOrig="3203">
          <v:shape id="_x0000_i1026" type="#_x0000_t75" style="width:316.5pt;height:159.8pt" o:ole="">
            <v:imagedata r:id="rId9" o:title=""/>
          </v:shape>
          <o:OLEObject Type="Embed" ProgID="Visio.Drawing.11" ShapeID="_x0000_i1026" DrawAspect="Content" ObjectID="_1661878548" r:id="rId10"/>
        </w:object>
      </w: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2</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ЦАП с сопротивлениями, кратными степени двойки</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lang w:val="en-US"/>
        </w:rPr>
        <w:t>II</w:t>
      </w:r>
      <w:r w:rsidRPr="00195FCF">
        <w:rPr>
          <w:rFonts w:ascii="Times New Roman" w:hAnsi="Times New Roman" w:cs="Times New Roman"/>
          <w:color w:val="000000" w:themeColor="text1"/>
          <w:sz w:val="28"/>
          <w:szCs w:val="28"/>
        </w:rPr>
        <w:t>. Второй способ использует два набора сопротивлений, величины которых отличаются в два раза: R и 2R (рис. 4.3). Работа матрицы R-2R основана на том, что выходное сопротивление любой отсекаемой от нее выходной части схемы, содержащей целое число R-2R звеньев, определяется параллельным соединением двух цепей, сопротивления каждой из которых равно 2R. Поясним это. Между узлом «a» матрицы и общей шиной параллельно включены два резистора 2R, поэтому выходное сопротивление матрицы относительно узла «a» равно R. Между узлом «b» и общей шиной схемы также параллельно включены резистор 2R и последовательно соединенные резистор R и выходное сопротивление матрицы относительно узла «a», равное R. Поэтому выходное сопротивление матрицы относительно узла «b» также равно R и т.д.</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62C00AD1" wp14:editId="7C6BDAF3">
            <wp:extent cx="5076737" cy="2225615"/>
            <wp:effectExtent l="19050" t="0" r="0" b="0"/>
            <wp:docPr id="1" name="Рисунок 10" descr="DACR-2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ACR-2R.png"/>
                    <pic:cNvPicPr/>
                  </pic:nvPicPr>
                  <pic:blipFill>
                    <a:blip r:embed="rId11" cstate="print"/>
                    <a:stretch>
                      <a:fillRect/>
                    </a:stretch>
                  </pic:blipFill>
                  <pic:spPr>
                    <a:xfrm>
                      <a:off x="0" y="0"/>
                      <a:ext cx="5083175" cy="2228437"/>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3</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xml:space="preserve">. ЦАП с резистивной матрицей </w:t>
      </w:r>
      <w:r w:rsidRPr="00195FCF">
        <w:rPr>
          <w:rFonts w:cs="Times New Roman"/>
          <w:b w:val="0"/>
          <w:color w:val="000000" w:themeColor="text1"/>
          <w:sz w:val="28"/>
          <w:szCs w:val="28"/>
          <w:lang w:val="en-US"/>
        </w:rPr>
        <w:t>R</w:t>
      </w:r>
      <w:r w:rsidRPr="00195FCF">
        <w:rPr>
          <w:rFonts w:cs="Times New Roman"/>
          <w:b w:val="0"/>
          <w:color w:val="000000" w:themeColor="text1"/>
          <w:sz w:val="28"/>
          <w:szCs w:val="28"/>
        </w:rPr>
        <w:t>-2</w:t>
      </w:r>
      <w:r w:rsidRPr="00195FCF">
        <w:rPr>
          <w:rFonts w:cs="Times New Roman"/>
          <w:b w:val="0"/>
          <w:color w:val="000000" w:themeColor="text1"/>
          <w:sz w:val="28"/>
          <w:szCs w:val="28"/>
          <w:lang w:val="en-US"/>
        </w:rPr>
        <w:t>R</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pStyle w:val="6"/>
        <w:numPr>
          <w:ilvl w:val="1"/>
          <w:numId w:val="4"/>
        </w:numPr>
        <w:ind w:left="567" w:hanging="567"/>
        <w:rPr>
          <w:rFonts w:cs="Times New Roman"/>
          <w:szCs w:val="28"/>
        </w:rPr>
      </w:pPr>
      <w:bookmarkStart w:id="9" w:name="_Toc260314039"/>
      <w:bookmarkStart w:id="10" w:name="_Toc261262999"/>
      <w:bookmarkStart w:id="11" w:name="_Toc261263120"/>
      <w:bookmarkStart w:id="12" w:name="_Toc261263228"/>
      <w:r w:rsidRPr="00195FCF">
        <w:rPr>
          <w:rFonts w:cs="Times New Roman"/>
          <w:szCs w:val="28"/>
        </w:rPr>
        <w:t>Аналогово-цифровые преобразователи</w:t>
      </w:r>
      <w:bookmarkEnd w:id="9"/>
      <w:bookmarkEnd w:id="10"/>
      <w:bookmarkEnd w:id="11"/>
      <w:bookmarkEnd w:id="12"/>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i/>
          <w:color w:val="000000" w:themeColor="text1"/>
          <w:sz w:val="28"/>
          <w:szCs w:val="28"/>
        </w:rPr>
        <w:t>Аналогово-цифровые преобразователи</w:t>
      </w:r>
      <w:r w:rsidRPr="00195FCF">
        <w:rPr>
          <w:rFonts w:ascii="Times New Roman" w:hAnsi="Times New Roman" w:cs="Times New Roman"/>
          <w:color w:val="000000" w:themeColor="text1"/>
          <w:sz w:val="28"/>
          <w:szCs w:val="28"/>
        </w:rPr>
        <w:t xml:space="preserve"> (АЦП) предназначены для преобразования аналоговых сигналов в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-разрядный </w:t>
      </w:r>
      <w:hyperlink r:id="rId12" w:anchor="binarycode" w:history="1">
        <w:r w:rsidRPr="00195FCF">
          <w:rPr>
            <w:rFonts w:ascii="Times New Roman" w:hAnsi="Times New Roman" w:cs="Times New Roman"/>
            <w:color w:val="000000" w:themeColor="text1"/>
            <w:sz w:val="28"/>
            <w:szCs w:val="28"/>
          </w:rPr>
          <w:t>двоичный код</w:t>
        </w:r>
      </w:hyperlink>
      <w:r w:rsidRPr="00195FCF">
        <w:rPr>
          <w:rFonts w:ascii="Times New Roman" w:hAnsi="Times New Roman" w:cs="Times New Roman"/>
          <w:color w:val="000000" w:themeColor="text1"/>
          <w:sz w:val="28"/>
          <w:szCs w:val="28"/>
        </w:rPr>
        <w:t>. По принципу действия все существующие типы АЦП можно разделить на две группы:</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 АЦП со сравнением входного преобразуемого сигнала с дискретными уровнями напряжений (АЦП последовательного счета, </w:t>
      </w:r>
      <w:hyperlink r:id="rId13" w:anchor="ad2" w:history="1">
        <w:r w:rsidRPr="00195FCF">
          <w:rPr>
            <w:rFonts w:ascii="Times New Roman" w:hAnsi="Times New Roman" w:cs="Times New Roman"/>
            <w:color w:val="000000" w:themeColor="text1"/>
            <w:sz w:val="28"/>
            <w:szCs w:val="28"/>
          </w:rPr>
          <w:t>следящие АЦП</w:t>
        </w:r>
      </w:hyperlink>
      <w:r w:rsidRPr="00195FCF">
        <w:rPr>
          <w:rFonts w:ascii="Times New Roman" w:hAnsi="Times New Roman" w:cs="Times New Roman"/>
          <w:color w:val="000000" w:themeColor="text1"/>
          <w:sz w:val="28"/>
          <w:szCs w:val="28"/>
        </w:rPr>
        <w:t>, параллельные пороговые АЦП, АЦП приближения);</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Style w:val="abbr"/>
          <w:rFonts w:ascii="Times New Roman" w:hAnsi="Times New Roman" w:cs="Times New Roman"/>
          <w:b w:val="0"/>
          <w:color w:val="000000" w:themeColor="text1"/>
          <w:sz w:val="28"/>
          <w:szCs w:val="28"/>
        </w:rPr>
        <w:t>–</w:t>
      </w:r>
      <w:r w:rsidRPr="00195FCF">
        <w:rPr>
          <w:rFonts w:ascii="Times New Roman" w:hAnsi="Times New Roman" w:cs="Times New Roman"/>
          <w:color w:val="000000" w:themeColor="text1"/>
          <w:sz w:val="28"/>
          <w:szCs w:val="28"/>
        </w:rPr>
        <w:t xml:space="preserve"> АЦП с зарядом конденсатора или интегрирующие АЦП (</w:t>
      </w:r>
      <w:hyperlink r:id="rId14" w:anchor="ad5" w:history="1">
        <w:r w:rsidRPr="00195FCF">
          <w:rPr>
            <w:rFonts w:ascii="Times New Roman" w:hAnsi="Times New Roman" w:cs="Times New Roman"/>
            <w:color w:val="000000" w:themeColor="text1"/>
            <w:sz w:val="28"/>
            <w:szCs w:val="28"/>
          </w:rPr>
          <w:t>пре</w:t>
        </w:r>
        <w:r w:rsidRPr="00195FCF">
          <w:rPr>
            <w:rFonts w:ascii="Times New Roman" w:hAnsi="Times New Roman" w:cs="Times New Roman"/>
            <w:color w:val="000000" w:themeColor="text1"/>
            <w:sz w:val="28"/>
            <w:szCs w:val="28"/>
          </w:rPr>
          <w:softHyphen/>
          <w:t>об</w:t>
        </w:r>
        <w:r w:rsidRPr="00195FCF">
          <w:rPr>
            <w:rFonts w:ascii="Times New Roman" w:hAnsi="Times New Roman" w:cs="Times New Roman"/>
            <w:color w:val="000000" w:themeColor="text1"/>
            <w:sz w:val="28"/>
            <w:szCs w:val="28"/>
          </w:rPr>
          <w:softHyphen/>
          <w:t>разователи напряжения в частоту</w:t>
        </w:r>
      </w:hyperlink>
      <w:r w:rsidRPr="00195FCF">
        <w:rPr>
          <w:rFonts w:ascii="Times New Roman" w:hAnsi="Times New Roman" w:cs="Times New Roman"/>
          <w:color w:val="000000" w:themeColor="text1"/>
          <w:sz w:val="28"/>
          <w:szCs w:val="28"/>
        </w:rPr>
        <w:t xml:space="preserve">, </w:t>
      </w:r>
      <w:hyperlink r:id="rId15" w:anchor="ad6" w:history="1">
        <w:r w:rsidRPr="00195FCF">
          <w:rPr>
            <w:rFonts w:ascii="Times New Roman" w:hAnsi="Times New Roman" w:cs="Times New Roman"/>
            <w:color w:val="000000" w:themeColor="text1"/>
            <w:sz w:val="28"/>
            <w:szCs w:val="28"/>
          </w:rPr>
          <w:t>АЦП с модуляцией длительности импульса</w:t>
        </w:r>
      </w:hyperlink>
      <w:r w:rsidRPr="00195FCF">
        <w:rPr>
          <w:rFonts w:ascii="Times New Roman" w:hAnsi="Times New Roman" w:cs="Times New Roman"/>
          <w:color w:val="000000" w:themeColor="text1"/>
          <w:sz w:val="28"/>
          <w:szCs w:val="28"/>
        </w:rPr>
        <w:t xml:space="preserve"> или однотактные интегрирующие АЦП и </w:t>
      </w:r>
      <w:hyperlink r:id="rId16" w:anchor="ad7" w:history="1">
        <w:r w:rsidRPr="00195FCF">
          <w:rPr>
            <w:rFonts w:ascii="Times New Roman" w:hAnsi="Times New Roman" w:cs="Times New Roman"/>
            <w:color w:val="000000" w:themeColor="text1"/>
            <w:sz w:val="28"/>
            <w:szCs w:val="28"/>
          </w:rPr>
          <w:t>двухтактные интегрирующие АЦП</w:t>
        </w:r>
      </w:hyperlink>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 </w:t>
      </w:r>
    </w:p>
    <w:p w:rsidR="00195FCF" w:rsidRPr="00195FCF" w:rsidRDefault="00195FCF" w:rsidP="00195FCF">
      <w:pPr>
        <w:pStyle w:val="4"/>
        <w:numPr>
          <w:ilvl w:val="2"/>
          <w:numId w:val="1"/>
        </w:numPr>
        <w:ind w:left="0" w:firstLine="0"/>
        <w:rPr>
          <w:rFonts w:cs="Times New Roman"/>
          <w:szCs w:val="28"/>
        </w:rPr>
      </w:pPr>
      <w:bookmarkStart w:id="13" w:name="ACPwithoutc"/>
      <w:bookmarkStart w:id="14" w:name="_Toc260314040"/>
      <w:bookmarkStart w:id="15" w:name="_Toc261263000"/>
      <w:bookmarkStart w:id="16" w:name="_Toc261263121"/>
      <w:bookmarkStart w:id="17" w:name="_Toc261263229"/>
      <w:bookmarkEnd w:id="13"/>
      <w:r w:rsidRPr="00195FCF">
        <w:rPr>
          <w:rFonts w:cs="Times New Roman"/>
          <w:szCs w:val="28"/>
        </w:rPr>
        <w:t xml:space="preserve">АЦП со сравнением входного преобразуемого сигнала </w:t>
      </w:r>
      <w:r w:rsidRPr="00195FCF">
        <w:rPr>
          <w:rFonts w:cs="Times New Roman"/>
          <w:szCs w:val="28"/>
        </w:rPr>
        <w:br/>
        <w:t>с дискретными уровнями напряжений</w:t>
      </w:r>
      <w:bookmarkEnd w:id="14"/>
      <w:bookmarkEnd w:id="15"/>
      <w:bookmarkEnd w:id="16"/>
      <w:bookmarkEnd w:id="17"/>
    </w:p>
    <w:p w:rsidR="00195FCF" w:rsidRPr="00195FCF" w:rsidRDefault="00195FCF" w:rsidP="00195FCF">
      <w:pPr>
        <w:spacing w:line="252" w:lineRule="auto"/>
        <w:rPr>
          <w:rFonts w:ascii="Times New Roman" w:hAnsi="Times New Roman" w:cs="Times New Roman"/>
          <w:color w:val="000000" w:themeColor="text1"/>
          <w:sz w:val="28"/>
          <w:szCs w:val="28"/>
        </w:rPr>
      </w:pPr>
      <w:bookmarkStart w:id="18" w:name="ad1"/>
      <w:bookmarkEnd w:id="18"/>
      <w:r w:rsidRPr="00195FCF">
        <w:rPr>
          <w:rFonts w:ascii="Times New Roman" w:hAnsi="Times New Roman" w:cs="Times New Roman"/>
          <w:b/>
          <w:color w:val="000000" w:themeColor="text1"/>
          <w:sz w:val="28"/>
          <w:szCs w:val="28"/>
        </w:rPr>
        <w:t>АЦП последовательного счета.</w:t>
      </w:r>
      <w:r w:rsidRPr="00195FCF">
        <w:rPr>
          <w:rFonts w:ascii="Times New Roman" w:hAnsi="Times New Roman" w:cs="Times New Roman"/>
          <w:color w:val="000000" w:themeColor="text1"/>
          <w:sz w:val="28"/>
          <w:szCs w:val="28"/>
        </w:rPr>
        <w:t xml:space="preserve"> На рисунке 4.4 показана структурная схема АЦП последовательного счета.</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Запуск процесса преобразования начинается по сигналу «Пуск». При этом счетчик СИ сбрасывается в нулевое состояние и на выходе ЦАП, управляемом выходным кодом счетчика, устанавливается напряжение, равное нулю, при этом компаратор К находится в таком состоянии, что через вентиль В с генератора Г тактовые импульсы начинают поступать в счетчик импульсов. По мере возрастания числа импульсов, накопленных в СИ, выходное напряжение ЦАП также возрастает. В момент времени, когда число в счетчике импульсов возрастет настолько, что выходное напряжение ЦАП превысит входное </w:t>
      </w:r>
      <w:r w:rsidRPr="00195FCF">
        <w:rPr>
          <w:rFonts w:ascii="Times New Roman" w:hAnsi="Times New Roman" w:cs="Times New Roman"/>
          <w:i/>
          <w:color w:val="000000" w:themeColor="text1"/>
          <w:sz w:val="28"/>
          <w:szCs w:val="28"/>
        </w:rPr>
        <w:t>U</w:t>
      </w:r>
      <w:r w:rsidRPr="00195FCF">
        <w:rPr>
          <w:rFonts w:ascii="Times New Roman" w:hAnsi="Times New Roman" w:cs="Times New Roman"/>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компаратор изменит свое состояние, закрыв при этом вентиль и прекратив поступление тактовых импульсов в счетчик. В результате полученный в счетчике импульсов параллельный цифровой код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vertAlign w:val="subscript"/>
        </w:rPr>
        <w:t>вых</w:t>
      </w:r>
      <w:r w:rsidRPr="00195FCF">
        <w:rPr>
          <w:rFonts w:ascii="Times New Roman" w:hAnsi="Times New Roman" w:cs="Times New Roman"/>
          <w:color w:val="000000" w:themeColor="text1"/>
          <w:sz w:val="28"/>
          <w:szCs w:val="28"/>
        </w:rPr>
        <w:t xml:space="preserve"> будет цифровым эквивалентом преобразуемого напряжения.</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50BB931D" wp14:editId="47079CAC">
            <wp:extent cx="2459449" cy="2003728"/>
            <wp:effectExtent l="19050" t="0" r="0" b="0"/>
            <wp:docPr id="2" name="Рисунок 11" descr="ADC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C1.png"/>
                    <pic:cNvPicPr/>
                  </pic:nvPicPr>
                  <pic:blipFill>
                    <a:blip r:embed="rId17" cstate="print"/>
                    <a:stretch>
                      <a:fillRect/>
                    </a:stretch>
                  </pic:blipFill>
                  <pic:spPr>
                    <a:xfrm>
                      <a:off x="0" y="0"/>
                      <a:ext cx="2455096" cy="2000181"/>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Структурная схема АЦП последовательного счета</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Разрядность и разрешающая способность таких АЦП определяется разрядностью и разрешающей способностью используемого в его составе ЦАП. Погрешность преобразования таких АЦП определяется порогом срабатывания компаратора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k</w:t>
      </w:r>
      <w:r w:rsidRPr="00195FCF">
        <w:rPr>
          <w:rFonts w:ascii="Times New Roman" w:hAnsi="Times New Roman" w:cs="Times New Roman"/>
          <w:color w:val="000000" w:themeColor="text1"/>
          <w:sz w:val="28"/>
          <w:szCs w:val="28"/>
        </w:rPr>
        <w:t xml:space="preserve"> и погрешностью преобразования ЦАП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ЦАП</w:t>
      </w:r>
      <w:r w:rsidRPr="00195FCF">
        <w:rPr>
          <w:rFonts w:ascii="Times New Roman" w:hAnsi="Times New Roman" w:cs="Times New Roman"/>
          <w:color w:val="000000" w:themeColor="text1"/>
          <w:sz w:val="28"/>
          <w:szCs w:val="28"/>
        </w:rPr>
        <w:t xml:space="preserve">, т.е.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 xml:space="preserve">Σ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color w:val="000000" w:themeColor="text1"/>
          <w:sz w:val="28"/>
          <w:szCs w:val="28"/>
        </w:rPr>
        <w:br/>
        <w:t>=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 xml:space="preserve">k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ЦАП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k</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 xml:space="preserve">вх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ЦАП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Недостатком такого АЦП является длительное время преобразования, которое зависит от величины преобразуемого напряжения.</w:t>
      </w:r>
    </w:p>
    <w:p w:rsidR="00195FCF" w:rsidRPr="00195FCF" w:rsidRDefault="00195FCF" w:rsidP="00195FCF">
      <w:pPr>
        <w:spacing w:line="252" w:lineRule="auto"/>
        <w:rPr>
          <w:rFonts w:ascii="Times New Roman" w:hAnsi="Times New Roman" w:cs="Times New Roman"/>
          <w:color w:val="000000" w:themeColor="text1"/>
          <w:sz w:val="28"/>
          <w:szCs w:val="28"/>
        </w:rPr>
      </w:pPr>
      <w:bookmarkStart w:id="19" w:name="ad2"/>
      <w:bookmarkEnd w:id="19"/>
      <w:r w:rsidRPr="00195FCF">
        <w:rPr>
          <w:rFonts w:ascii="Times New Roman" w:hAnsi="Times New Roman" w:cs="Times New Roman"/>
          <w:b/>
          <w:color w:val="000000" w:themeColor="text1"/>
          <w:sz w:val="28"/>
          <w:szCs w:val="28"/>
        </w:rPr>
        <w:t>Следящий АЦП.</w:t>
      </w:r>
      <w:r w:rsidRPr="00195FCF">
        <w:rPr>
          <w:rFonts w:ascii="Times New Roman" w:hAnsi="Times New Roman" w:cs="Times New Roman"/>
          <w:color w:val="000000" w:themeColor="text1"/>
          <w:sz w:val="28"/>
          <w:szCs w:val="28"/>
        </w:rPr>
        <w:t xml:space="preserve"> На рисунке 4.5 показана структурная схема следящего АЦП. В такой схеме используется </w:t>
      </w:r>
      <w:hyperlink r:id="rId18" w:anchor="revcounter" w:history="1">
        <w:r w:rsidRPr="00195FCF">
          <w:rPr>
            <w:rFonts w:ascii="Times New Roman" w:hAnsi="Times New Roman" w:cs="Times New Roman"/>
            <w:color w:val="000000" w:themeColor="text1"/>
            <w:sz w:val="28"/>
            <w:szCs w:val="28"/>
          </w:rPr>
          <w:t>реверсивный счетчик импульсов</w:t>
        </w:r>
      </w:hyperlink>
      <w:r w:rsidRPr="00195FCF">
        <w:rPr>
          <w:rFonts w:ascii="Times New Roman" w:hAnsi="Times New Roman" w:cs="Times New Roman"/>
          <w:color w:val="000000" w:themeColor="text1"/>
          <w:sz w:val="28"/>
          <w:szCs w:val="28"/>
        </w:rPr>
        <w:t xml:space="preserve"> (РСИ). Выходной сигнал компаратора </w:t>
      </w:r>
      <w:r w:rsidRPr="00195FCF">
        <w:rPr>
          <w:rFonts w:ascii="Times New Roman" w:hAnsi="Times New Roman" w:cs="Times New Roman"/>
          <w:i/>
          <w:color w:val="000000" w:themeColor="text1"/>
          <w:sz w:val="28"/>
          <w:szCs w:val="28"/>
        </w:rPr>
        <w:t>К</w:t>
      </w:r>
      <w:r w:rsidRPr="00195FCF">
        <w:rPr>
          <w:rFonts w:ascii="Times New Roman" w:hAnsi="Times New Roman" w:cs="Times New Roman"/>
          <w:color w:val="000000" w:themeColor="text1"/>
          <w:sz w:val="28"/>
          <w:szCs w:val="28"/>
        </w:rPr>
        <w:t xml:space="preserve"> определяет направление счета в зависимости от того, входное напряжение АЦП превышает или нет выходное напряжение АЦП.</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Первый цикл преобразования следящего АЦП аналогичен </w:t>
      </w:r>
      <w:hyperlink r:id="rId19" w:anchor="ad1" w:history="1">
        <w:r w:rsidRPr="00195FCF">
          <w:rPr>
            <w:rFonts w:ascii="Times New Roman" w:hAnsi="Times New Roman" w:cs="Times New Roman"/>
            <w:color w:val="000000" w:themeColor="text1"/>
            <w:sz w:val="28"/>
            <w:szCs w:val="28"/>
          </w:rPr>
          <w:t>АЦП последовательного счета</w:t>
        </w:r>
      </w:hyperlink>
      <w:r w:rsidRPr="00195FCF">
        <w:rPr>
          <w:rFonts w:ascii="Times New Roman" w:hAnsi="Times New Roman" w:cs="Times New Roman"/>
          <w:color w:val="000000" w:themeColor="text1"/>
          <w:sz w:val="28"/>
          <w:szCs w:val="28"/>
        </w:rPr>
        <w:t xml:space="preserve">, т.е. РСИ заполняется тактовыми импульсами и на цифровых входах ЦАП формируется параллельный </w:t>
      </w:r>
      <w:hyperlink r:id="rId20" w:anchor="binarycode" w:history="1">
        <w:r w:rsidRPr="00195FCF">
          <w:rPr>
            <w:rFonts w:ascii="Times New Roman" w:hAnsi="Times New Roman" w:cs="Times New Roman"/>
            <w:color w:val="000000" w:themeColor="text1"/>
            <w:sz w:val="28"/>
            <w:szCs w:val="28"/>
          </w:rPr>
          <w:t>двоичный код</w:t>
        </w:r>
      </w:hyperlink>
      <w:r w:rsidRPr="00195FCF">
        <w:rPr>
          <w:rFonts w:ascii="Times New Roman" w:hAnsi="Times New Roman" w:cs="Times New Roman"/>
          <w:color w:val="000000" w:themeColor="text1"/>
          <w:sz w:val="28"/>
          <w:szCs w:val="28"/>
        </w:rPr>
        <w:t xml:space="preserve">, который обеспечивает возрастание выходного напряжения ЦАП. Когда выходное напряжение ЦАП достигает значения входного напряжения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срабатывает компаратор </w:t>
      </w:r>
      <w:r w:rsidRPr="00195FCF">
        <w:rPr>
          <w:rFonts w:ascii="Times New Roman" w:hAnsi="Times New Roman" w:cs="Times New Roman"/>
          <w:i/>
          <w:color w:val="000000" w:themeColor="text1"/>
          <w:sz w:val="28"/>
          <w:szCs w:val="28"/>
        </w:rPr>
        <w:t>К</w:t>
      </w:r>
      <w:r w:rsidRPr="00195FCF">
        <w:rPr>
          <w:rFonts w:ascii="Times New Roman" w:hAnsi="Times New Roman" w:cs="Times New Roman"/>
          <w:color w:val="000000" w:themeColor="text1"/>
          <w:sz w:val="28"/>
          <w:szCs w:val="28"/>
        </w:rPr>
        <w:t xml:space="preserve"> и прекращает счет импульсов, при этом выходной код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vertAlign w:val="subscript"/>
        </w:rPr>
        <w:t xml:space="preserve"> </w:t>
      </w:r>
      <w:r w:rsidRPr="00195FCF">
        <w:rPr>
          <w:rFonts w:ascii="Times New Roman" w:hAnsi="Times New Roman" w:cs="Times New Roman"/>
          <w:color w:val="000000" w:themeColor="text1"/>
          <w:sz w:val="28"/>
          <w:szCs w:val="28"/>
        </w:rPr>
        <w:t xml:space="preserve">соответствует входному напряжению. Первый цикл преобразования по длительности такой же, как и в предыдущем АЦП. Однако данный преобразователь весьма быстро реагирует на малые отклонения входного напряжения. В этом случае код РСИ может отследить эти изменения за несколько тактов, увеличивая или уменьшая число импульсов, записанное в РСИ, в зависимости от знака рассогласования текущего значения преобразуемого напряжения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и выходного напряжения ЦАП. Погрешность преобразования данного АЦП определяется так же, как и для предыдущего АЦП.</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0A1243DC" wp14:editId="79C20C6F">
            <wp:extent cx="2970399" cy="1717482"/>
            <wp:effectExtent l="19050" t="0" r="1401" b="0"/>
            <wp:docPr id="3" name="Рисунок 13" descr="AD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C2.png"/>
                    <pic:cNvPicPr/>
                  </pic:nvPicPr>
                  <pic:blipFill>
                    <a:blip r:embed="rId21" cstate="print"/>
                    <a:stretch>
                      <a:fillRect/>
                    </a:stretch>
                  </pic:blipFill>
                  <pic:spPr>
                    <a:xfrm>
                      <a:off x="0" y="0"/>
                      <a:ext cx="2973366" cy="1719197"/>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5</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Структурная схема следящего АЦП</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bookmarkStart w:id="20" w:name="ad3"/>
      <w:bookmarkEnd w:id="20"/>
      <w:r w:rsidRPr="00195FCF">
        <w:rPr>
          <w:rFonts w:ascii="Times New Roman" w:hAnsi="Times New Roman" w:cs="Times New Roman"/>
          <w:b/>
          <w:color w:val="000000" w:themeColor="text1"/>
          <w:sz w:val="28"/>
          <w:szCs w:val="28"/>
        </w:rPr>
        <w:t>АЦП параллельного преобразования.</w:t>
      </w:r>
      <w:r w:rsidRPr="00195FCF">
        <w:rPr>
          <w:rFonts w:ascii="Times New Roman" w:hAnsi="Times New Roman" w:cs="Times New Roman"/>
          <w:color w:val="000000" w:themeColor="text1"/>
          <w:sz w:val="28"/>
          <w:szCs w:val="28"/>
        </w:rPr>
        <w:t xml:space="preserve"> Данный тип АЦП реализует метод непосредственного считывания и является на сегодняшний день самым быстродействующим. Принцип его работы поясняется на рисунке 4.6.</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24640366" wp14:editId="2BE32A4F">
            <wp:extent cx="3196736" cy="2449002"/>
            <wp:effectExtent l="19050" t="0" r="3664" b="0"/>
            <wp:docPr id="4" name="Рисунок 14" descr="ADC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C3.png"/>
                    <pic:cNvPicPr/>
                  </pic:nvPicPr>
                  <pic:blipFill>
                    <a:blip r:embed="rId22" cstate="print"/>
                    <a:stretch>
                      <a:fillRect/>
                    </a:stretch>
                  </pic:blipFill>
                  <pic:spPr>
                    <a:xfrm>
                      <a:off x="0" y="0"/>
                      <a:ext cx="3194591" cy="2447358"/>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6</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Структурная схема параллельного АЦП</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В этой схеме с помощью прецизионного делителя напряжения задается сетка напряжений с шагом, соответствующим преобразуемому напряжению в младший разряд. Затем, с помощью компараторов, эта сетка сравнивается с входным напряжением, и на выходе компаратора формируется </w:t>
      </w:r>
      <w:hyperlink r:id="rId23" w:anchor="JonsCode" w:history="1">
        <w:r w:rsidRPr="00195FCF">
          <w:rPr>
            <w:rFonts w:ascii="Times New Roman" w:hAnsi="Times New Roman" w:cs="Times New Roman"/>
            <w:color w:val="000000" w:themeColor="text1"/>
            <w:sz w:val="28"/>
            <w:szCs w:val="28"/>
          </w:rPr>
          <w:t>код Джонсона</w:t>
        </w:r>
      </w:hyperlink>
      <w:r w:rsidRPr="00195FCF">
        <w:rPr>
          <w:rFonts w:ascii="Times New Roman" w:hAnsi="Times New Roman" w:cs="Times New Roman"/>
          <w:color w:val="000000" w:themeColor="text1"/>
          <w:sz w:val="28"/>
          <w:szCs w:val="28"/>
        </w:rPr>
        <w:t xml:space="preserve">, который с помощью </w:t>
      </w:r>
      <w:hyperlink r:id="rId24" w:anchor="dc" w:history="1">
        <w:r w:rsidRPr="00195FCF">
          <w:rPr>
            <w:rFonts w:ascii="Times New Roman" w:hAnsi="Times New Roman" w:cs="Times New Roman"/>
            <w:color w:val="000000" w:themeColor="text1"/>
            <w:sz w:val="28"/>
            <w:szCs w:val="28"/>
          </w:rPr>
          <w:t>дешифратора</w:t>
        </w:r>
      </w:hyperlink>
      <w:r w:rsidRPr="00195FCF">
        <w:rPr>
          <w:rFonts w:ascii="Times New Roman" w:hAnsi="Times New Roman" w:cs="Times New Roman"/>
          <w:color w:val="000000" w:themeColor="text1"/>
          <w:sz w:val="28"/>
          <w:szCs w:val="28"/>
        </w:rPr>
        <w:t xml:space="preserve"> преобразуется в </w:t>
      </w:r>
      <w:hyperlink r:id="rId25" w:anchor="binarycode" w:history="1">
        <w:r w:rsidRPr="00195FCF">
          <w:rPr>
            <w:rFonts w:ascii="Times New Roman" w:hAnsi="Times New Roman" w:cs="Times New Roman"/>
            <w:color w:val="000000" w:themeColor="text1"/>
            <w:sz w:val="28"/>
            <w:szCs w:val="28"/>
          </w:rPr>
          <w:t>двоичный код</w:t>
        </w:r>
      </w:hyperlink>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Относительная погрешность АЦП данного типа определяется суммой трех погрешностей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 xml:space="preserve">Σ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ki</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 xml:space="preserve">оп.ki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ki</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оп.ki</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где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ki</w:t>
      </w:r>
      <w:r w:rsidRPr="00195FCF">
        <w:rPr>
          <w:rFonts w:ascii="Times New Roman" w:hAnsi="Times New Roman" w:cs="Times New Roman"/>
          <w:color w:val="000000" w:themeColor="text1"/>
          <w:sz w:val="28"/>
          <w:szCs w:val="28"/>
        </w:rPr>
        <w:t xml:space="preserve"> – порог срабатывания компаратора </w:t>
      </w:r>
      <w:r w:rsidRPr="00195FCF">
        <w:rPr>
          <w:rFonts w:ascii="Times New Roman" w:hAnsi="Times New Roman" w:cs="Times New Roman"/>
          <w:i/>
          <w:color w:val="000000" w:themeColor="text1"/>
          <w:sz w:val="28"/>
          <w:szCs w:val="28"/>
        </w:rPr>
        <w:t>i</w:t>
      </w:r>
      <w:r w:rsidRPr="00195FCF">
        <w:rPr>
          <w:rFonts w:ascii="Times New Roman" w:hAnsi="Times New Roman" w:cs="Times New Roman"/>
          <w:color w:val="000000" w:themeColor="text1"/>
          <w:sz w:val="28"/>
          <w:szCs w:val="28"/>
        </w:rPr>
        <w:t xml:space="preserve">-го разряда;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оп.ki</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color w:val="000000" w:themeColor="text1"/>
          <w:sz w:val="28"/>
          <w:szCs w:val="28"/>
        </w:rPr>
        <w:sym w:font="Symbol" w:char="F02D"/>
      </w:r>
      <w:r w:rsidRPr="00195FCF">
        <w:rPr>
          <w:rFonts w:ascii="Times New Roman" w:hAnsi="Times New Roman" w:cs="Times New Roman"/>
          <w:color w:val="000000" w:themeColor="text1"/>
          <w:sz w:val="28"/>
          <w:szCs w:val="28"/>
        </w:rPr>
        <w:t xml:space="preserve"> погрешность формирования входного опорного напряжения компаратора </w:t>
      </w:r>
      <w:r w:rsidRPr="00195FCF">
        <w:rPr>
          <w:rFonts w:ascii="Times New Roman" w:hAnsi="Times New Roman" w:cs="Times New Roman"/>
          <w:i/>
          <w:color w:val="000000" w:themeColor="text1"/>
          <w:sz w:val="28"/>
          <w:szCs w:val="28"/>
        </w:rPr>
        <w:t>i</w:t>
      </w:r>
      <w:r w:rsidRPr="00195FCF">
        <w:rPr>
          <w:rFonts w:ascii="Times New Roman" w:hAnsi="Times New Roman" w:cs="Times New Roman"/>
          <w:color w:val="000000" w:themeColor="text1"/>
          <w:sz w:val="28"/>
          <w:szCs w:val="28"/>
        </w:rPr>
        <w:t>-го разряда.</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Недостатком схемы является сложность ее реализации, так как количество используемых в схеме компараторов значительно превышает количество разрядов выходного кода. Например, для построения десятиразрядного АЦП необходимо 2</w:t>
      </w:r>
      <w:r w:rsidRPr="00195FCF">
        <w:rPr>
          <w:rFonts w:ascii="Times New Roman" w:hAnsi="Times New Roman" w:cs="Times New Roman"/>
          <w:color w:val="000000" w:themeColor="text1"/>
          <w:sz w:val="28"/>
          <w:szCs w:val="28"/>
          <w:vertAlign w:val="superscript"/>
        </w:rPr>
        <w:t xml:space="preserve">10 </w:t>
      </w:r>
      <w:r w:rsidRPr="00195FCF">
        <w:rPr>
          <w:rFonts w:ascii="Times New Roman" w:hAnsi="Times New Roman" w:cs="Times New Roman"/>
          <w:color w:val="000000" w:themeColor="text1"/>
          <w:sz w:val="28"/>
          <w:szCs w:val="28"/>
        </w:rPr>
        <w:t>= 1024 компараторов.</w:t>
      </w:r>
    </w:p>
    <w:p w:rsidR="00195FCF" w:rsidRPr="00195FCF" w:rsidRDefault="00195FCF" w:rsidP="00195FCF">
      <w:pPr>
        <w:spacing w:line="252" w:lineRule="auto"/>
        <w:rPr>
          <w:rFonts w:ascii="Times New Roman" w:hAnsi="Times New Roman" w:cs="Times New Roman"/>
          <w:color w:val="000000" w:themeColor="text1"/>
          <w:sz w:val="28"/>
          <w:szCs w:val="28"/>
        </w:rPr>
      </w:pPr>
      <w:bookmarkStart w:id="21" w:name="ad4"/>
      <w:bookmarkEnd w:id="21"/>
      <w:r w:rsidRPr="00195FCF">
        <w:rPr>
          <w:rFonts w:ascii="Times New Roman" w:hAnsi="Times New Roman" w:cs="Times New Roman"/>
          <w:b/>
          <w:color w:val="000000" w:themeColor="text1"/>
          <w:sz w:val="28"/>
          <w:szCs w:val="28"/>
        </w:rPr>
        <w:t>АЦП последовательного приближения.</w:t>
      </w:r>
      <w:r w:rsidRPr="00195FCF">
        <w:rPr>
          <w:rFonts w:ascii="Times New Roman" w:hAnsi="Times New Roman" w:cs="Times New Roman"/>
          <w:color w:val="000000" w:themeColor="text1"/>
          <w:sz w:val="28"/>
          <w:szCs w:val="28"/>
        </w:rPr>
        <w:t xml:space="preserve"> В основе АЦП последовательного взвешивания (рис. 4.7) лежит метод поразрядного уравновешивания. В таком АЦП код в регистре результата (РПП – регистр последовательных приближений) меняется так, чтобы обеспечить наиболее близкое уравновешивание входного напряжения с выходным напряжением ЦАП, подключённого к этому регистру.</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44DAF2C3" wp14:editId="1EA0096B">
            <wp:extent cx="2986543" cy="2215137"/>
            <wp:effectExtent l="19050" t="0" r="4307" b="0"/>
            <wp:docPr id="5" name="Рисунок 22" descr="ADC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DC4.png"/>
                    <pic:cNvPicPr/>
                  </pic:nvPicPr>
                  <pic:blipFill>
                    <a:blip r:embed="rId26" cstate="print"/>
                    <a:stretch>
                      <a:fillRect/>
                    </a:stretch>
                  </pic:blipFill>
                  <pic:spPr>
                    <a:xfrm>
                      <a:off x="0" y="0"/>
                      <a:ext cx="2986128" cy="2214829"/>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7</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Структурная схема АЦП последовательного приближения</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Уравновешивание начинается со старшего разряда. В этом разряде в начале устанавливается 1 и оценивается знак разности сигналов (входного и с выхода ЦАП). Если знак “+” (входное напряжение больше напряжения на выходе ЦАП), то 1 в старшем разряде сохраняется, а добавляется единица в следующий разряд. Если же знак “–”, то в старший разряд записывается 0, а в более младший – единица. Процесс уравновешивания продолжается до тех пор, пока не осуществится уравновешивание самого младшего разряда. В конце уравновешивания напряжение на входе АЦП и выходе ЦАП сравняются. Весь цикл преобразования осуществляется за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 тактов.</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Погрешность таких АЦП определяется так же, как и у </w:t>
      </w:r>
      <w:hyperlink r:id="rId27" w:anchor="ad1" w:history="1">
        <w:r w:rsidRPr="00195FCF">
          <w:rPr>
            <w:rFonts w:ascii="Times New Roman" w:hAnsi="Times New Roman" w:cs="Times New Roman"/>
            <w:color w:val="000000" w:themeColor="text1"/>
            <w:sz w:val="28"/>
            <w:szCs w:val="28"/>
          </w:rPr>
          <w:t>АЦП последовательного счета</w:t>
        </w:r>
      </w:hyperlink>
      <w:r w:rsidRPr="00195FCF">
        <w:rPr>
          <w:rFonts w:ascii="Times New Roman" w:hAnsi="Times New Roman" w:cs="Times New Roman"/>
          <w:color w:val="000000" w:themeColor="text1"/>
          <w:sz w:val="28"/>
          <w:szCs w:val="28"/>
        </w:rPr>
        <w:t xml:space="preserve">. Достоинством такой схемы является возможность построения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-разрядных (12-разрядных и выше) преобразователей сравнительно высокого быстродействия.</w:t>
      </w:r>
    </w:p>
    <w:p w:rsidR="00195FCF" w:rsidRPr="00195FCF" w:rsidRDefault="00195FCF" w:rsidP="00195FCF">
      <w:pPr>
        <w:pStyle w:val="4"/>
        <w:numPr>
          <w:ilvl w:val="2"/>
          <w:numId w:val="1"/>
        </w:numPr>
        <w:ind w:left="0" w:firstLine="0"/>
        <w:rPr>
          <w:rFonts w:cs="Times New Roman"/>
          <w:szCs w:val="28"/>
        </w:rPr>
      </w:pPr>
      <w:bookmarkStart w:id="22" w:name="ACPwithc"/>
      <w:bookmarkStart w:id="23" w:name="_Toc260314041"/>
      <w:bookmarkStart w:id="24" w:name="_Toc261263001"/>
      <w:bookmarkStart w:id="25" w:name="_Toc261263122"/>
      <w:bookmarkStart w:id="26" w:name="_Toc261263230"/>
      <w:bookmarkEnd w:id="22"/>
      <w:r w:rsidRPr="00195FCF">
        <w:rPr>
          <w:rStyle w:val="abbr"/>
          <w:rFonts w:cs="Times New Roman"/>
          <w:b/>
          <w:bCs/>
          <w:szCs w:val="28"/>
        </w:rPr>
        <w:t>АЦП</w:t>
      </w:r>
      <w:r w:rsidRPr="00195FCF">
        <w:rPr>
          <w:rFonts w:cs="Times New Roman"/>
          <w:szCs w:val="28"/>
        </w:rPr>
        <w:t xml:space="preserve"> с зарядом конденсатора (интегрирующие АЦП)</w:t>
      </w:r>
      <w:bookmarkEnd w:id="23"/>
      <w:bookmarkEnd w:id="24"/>
      <w:bookmarkEnd w:id="25"/>
      <w:bookmarkEnd w:id="26"/>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Принцип работы АЦП с зарядом конденсатора основан на преобразовании в код отрезка времени, необходимого для заряда конденсатора до некоторого опорного уровня напряжения или до уровня входного напряжения.</w:t>
      </w:r>
    </w:p>
    <w:p w:rsidR="00195FCF" w:rsidRPr="00195FCF" w:rsidRDefault="00195FCF" w:rsidP="00195FCF">
      <w:pPr>
        <w:spacing w:line="252" w:lineRule="auto"/>
        <w:rPr>
          <w:rFonts w:ascii="Times New Roman" w:hAnsi="Times New Roman" w:cs="Times New Roman"/>
          <w:color w:val="000000" w:themeColor="text1"/>
          <w:sz w:val="28"/>
          <w:szCs w:val="28"/>
        </w:rPr>
      </w:pPr>
      <w:bookmarkStart w:id="27" w:name="ad5"/>
      <w:bookmarkEnd w:id="27"/>
      <w:r w:rsidRPr="00195FCF">
        <w:rPr>
          <w:rFonts w:ascii="Times New Roman" w:hAnsi="Times New Roman" w:cs="Times New Roman"/>
          <w:b/>
          <w:color w:val="000000" w:themeColor="text1"/>
          <w:sz w:val="28"/>
          <w:szCs w:val="28"/>
        </w:rPr>
        <w:t>АЦП с преобразованием напряжения в частоту.</w:t>
      </w:r>
      <w:r w:rsidRPr="00195FCF">
        <w:rPr>
          <w:rStyle w:val="Strong"/>
          <w:rFonts w:ascii="Times New Roman" w:hAnsi="Times New Roman" w:cs="Times New Roman"/>
          <w:color w:val="000000" w:themeColor="text1"/>
          <w:sz w:val="28"/>
          <w:szCs w:val="28"/>
        </w:rPr>
        <w:t xml:space="preserve"> </w:t>
      </w:r>
      <w:r w:rsidRPr="00195FCF">
        <w:rPr>
          <w:rFonts w:ascii="Times New Roman" w:hAnsi="Times New Roman" w:cs="Times New Roman"/>
          <w:color w:val="000000" w:themeColor="text1"/>
          <w:sz w:val="28"/>
          <w:szCs w:val="28"/>
        </w:rPr>
        <w:t>Такие преобразователи строятся по следующему принципу (рис. 4.8).</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7C961AE5" wp14:editId="2592B8E8">
            <wp:extent cx="3223591" cy="489098"/>
            <wp:effectExtent l="19050" t="0" r="0" b="0"/>
            <wp:docPr id="6" name="Рисунок 24" descr="U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C.png"/>
                    <pic:cNvPicPr/>
                  </pic:nvPicPr>
                  <pic:blipFill>
                    <a:blip r:embed="rId28" cstate="print"/>
                    <a:stretch>
                      <a:fillRect/>
                    </a:stretch>
                  </pic:blipFill>
                  <pic:spPr>
                    <a:xfrm>
                      <a:off x="0" y="0"/>
                      <a:ext cx="3292716" cy="499586"/>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color w:val="000000" w:themeColor="text1"/>
          <w:sz w:val="28"/>
          <w:szCs w:val="28"/>
        </w:rPr>
      </w:pPr>
      <w:r w:rsidRPr="00195FCF">
        <w:rPr>
          <w:rFonts w:cs="Times New Roman"/>
          <w:b w:val="0"/>
          <w:color w:val="000000" w:themeColor="text1"/>
          <w:sz w:val="28"/>
          <w:szCs w:val="28"/>
        </w:rPr>
        <w:b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8</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xml:space="preserve">. Структурная схема АЦП с преобразованием напряжения в частоту: </w:t>
      </w:r>
      <w:r w:rsidRPr="00195FCF">
        <w:rPr>
          <w:rFonts w:cs="Times New Roman"/>
          <w:b w:val="0"/>
          <w:color w:val="000000" w:themeColor="text1"/>
          <w:sz w:val="28"/>
          <w:szCs w:val="28"/>
        </w:rPr>
        <w:br/>
        <w:t>ПНЧ – преобразователь напряжение – частота; ПЧК – преобразователь частота – код</w:t>
      </w:r>
      <w:r w:rsidRPr="00195FCF">
        <w:rPr>
          <w:rFonts w:cs="Times New Roman"/>
          <w:b w:val="0"/>
          <w:color w:val="000000" w:themeColor="text1"/>
          <w:sz w:val="28"/>
          <w:szCs w:val="28"/>
        </w:rPr>
        <w:br/>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ПНЧ строятся на основе интегратора и компараторов напряжения (рис. 4.9)</w:t>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08CC5D8C" wp14:editId="232D7F5B">
            <wp:extent cx="2801790" cy="1679945"/>
            <wp:effectExtent l="19050" t="0" r="0" b="0"/>
            <wp:docPr id="7" name="Рисунок 31" descr="VF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FC.png"/>
                    <pic:cNvPicPr/>
                  </pic:nvPicPr>
                  <pic:blipFill>
                    <a:blip r:embed="rId29" cstate="print"/>
                    <a:stretch>
                      <a:fillRect/>
                    </a:stretch>
                  </pic:blipFill>
                  <pic:spPr>
                    <a:xfrm>
                      <a:off x="0" y="0"/>
                      <a:ext cx="2810708" cy="1685292"/>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9</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Схема ПНЧ</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В этом преобразователе выходное напряжение интегратора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color w:val="000000" w:themeColor="text1"/>
          <w:sz w:val="28"/>
          <w:szCs w:val="28"/>
        </w:rPr>
        <w:t>) =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w:t>
      </w:r>
      <w:r w:rsidRPr="00195FCF">
        <w:rPr>
          <w:rStyle w:val="var"/>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i/>
          <w:color w:val="000000" w:themeColor="text1"/>
          <w:sz w:val="28"/>
          <w:szCs w:val="28"/>
        </w:rPr>
        <w:t>t</w:t>
      </w:r>
      <w:r w:rsidRPr="00195FCF">
        <w:rPr>
          <w:rFonts w:ascii="Times New Roman" w:hAnsi="Times New Roman" w:cs="Times New Roman"/>
          <w:color w:val="000000" w:themeColor="text1"/>
          <w:sz w:val="28"/>
          <w:szCs w:val="28"/>
        </w:rPr>
        <w:t xml:space="preserve">, где </w:t>
      </w:r>
      <w:r w:rsidRPr="00195FCF">
        <w:rPr>
          <w:rStyle w:val="var"/>
          <w:color w:val="000000" w:themeColor="text1"/>
          <w:sz w:val="28"/>
          <w:szCs w:val="28"/>
        </w:rPr>
        <w:t>τ</w:t>
      </w:r>
      <w:r w:rsidRPr="00195FCF">
        <w:rPr>
          <w:rFonts w:ascii="Times New Roman" w:hAnsi="Times New Roman" w:cs="Times New Roman"/>
          <w:i/>
          <w:color w:val="000000" w:themeColor="text1"/>
          <w:sz w:val="28"/>
          <w:szCs w:val="28"/>
          <w:vertAlign w:val="subscript"/>
        </w:rPr>
        <w:t>инт </w:t>
      </w:r>
      <w:r w:rsidRPr="00195FCF">
        <w:rPr>
          <w:rFonts w:ascii="Times New Roman" w:hAnsi="Times New Roman" w:cs="Times New Roman"/>
          <w:color w:val="000000" w:themeColor="text1"/>
          <w:sz w:val="28"/>
          <w:szCs w:val="28"/>
        </w:rPr>
        <w:t>= </w:t>
      </w:r>
      <w:r w:rsidRPr="00195FCF">
        <w:rPr>
          <w:rFonts w:ascii="Times New Roman" w:hAnsi="Times New Roman" w:cs="Times New Roman"/>
          <w:i/>
          <w:color w:val="000000" w:themeColor="text1"/>
          <w:sz w:val="28"/>
          <w:szCs w:val="28"/>
        </w:rPr>
        <w:t>RC –</w:t>
      </w:r>
      <w:r w:rsidRPr="00195FCF">
        <w:rPr>
          <w:rFonts w:ascii="Times New Roman" w:hAnsi="Times New Roman" w:cs="Times New Roman"/>
          <w:color w:val="000000" w:themeColor="text1"/>
          <w:sz w:val="28"/>
          <w:szCs w:val="28"/>
        </w:rPr>
        <w:t xml:space="preserve"> постоянная времени интегратора. Оно линейно меняется во времени до момента срабатывания одного из компараторов при превышении выходным напряжением интегратора значения порога срабатывания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или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(если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отрицательной полярности, то срабатывает </w:t>
      </w:r>
      <w:r w:rsidRPr="00195FCF">
        <w:rPr>
          <w:rFonts w:ascii="Times New Roman" w:hAnsi="Times New Roman" w:cs="Times New Roman"/>
          <w:i/>
          <w:color w:val="000000" w:themeColor="text1"/>
          <w:sz w:val="28"/>
          <w:szCs w:val="28"/>
        </w:rPr>
        <w:t>К1</w:t>
      </w:r>
      <w:r w:rsidRPr="00195FCF">
        <w:rPr>
          <w:rFonts w:ascii="Times New Roman" w:hAnsi="Times New Roman" w:cs="Times New Roman"/>
          <w:color w:val="000000" w:themeColor="text1"/>
          <w:sz w:val="28"/>
          <w:szCs w:val="28"/>
        </w:rPr>
        <w:t xml:space="preserve">, а если положительной – то </w:t>
      </w:r>
      <w:r w:rsidRPr="00195FCF">
        <w:rPr>
          <w:rFonts w:ascii="Times New Roman" w:hAnsi="Times New Roman" w:cs="Times New Roman"/>
          <w:i/>
          <w:color w:val="000000" w:themeColor="text1"/>
          <w:sz w:val="28"/>
          <w:szCs w:val="28"/>
        </w:rPr>
        <w:t>К2</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Выходной импульс компаратора запускает генератор импульса тока (ГИТ), возвращающего интегратор в нулевое состояние, после чего процесс повторяется.</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Частота на выходах компараторов пропорциональна преобразуемому напряжению </w:t>
      </w:r>
      <w:r w:rsidRPr="00195FCF">
        <w:rPr>
          <w:rStyle w:val="var"/>
          <w:color w:val="000000" w:themeColor="text1"/>
          <w:sz w:val="28"/>
          <w:szCs w:val="28"/>
        </w:rPr>
        <w:t>f</w:t>
      </w:r>
      <w:r w:rsidRPr="00195FCF">
        <w:rPr>
          <w:rFonts w:ascii="Times New Roman" w:hAnsi="Times New Roman" w:cs="Times New Roman"/>
          <w:i/>
          <w:color w:val="000000" w:themeColor="text1"/>
          <w:sz w:val="28"/>
          <w:szCs w:val="28"/>
          <w:vertAlign w:val="subscript"/>
        </w:rPr>
        <w:t>вых </w:t>
      </w:r>
      <w:r w:rsidRPr="00195FCF">
        <w:rPr>
          <w:rFonts w:ascii="Times New Roman" w:hAnsi="Times New Roman" w:cs="Times New Roman"/>
          <w:color w:val="000000" w:themeColor="text1"/>
          <w:sz w:val="28"/>
          <w:szCs w:val="28"/>
        </w:rPr>
        <w:t>=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Style w:val="var"/>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 xml:space="preserve">). Из этого выражения следует, что коэффициент преобразования устройства </w:t>
      </w:r>
      <w:r w:rsidRPr="00195FCF">
        <w:rPr>
          <w:rStyle w:val="var"/>
          <w:color w:val="000000" w:themeColor="text1"/>
          <w:sz w:val="28"/>
          <w:szCs w:val="28"/>
        </w:rPr>
        <w:t>k</w:t>
      </w:r>
      <w:r w:rsidRPr="00195FCF">
        <w:rPr>
          <w:rFonts w:ascii="Times New Roman" w:hAnsi="Times New Roman" w:cs="Times New Roman"/>
          <w:i/>
          <w:color w:val="000000" w:themeColor="text1"/>
          <w:sz w:val="28"/>
          <w:szCs w:val="28"/>
          <w:vertAlign w:val="subscript"/>
        </w:rPr>
        <w:t>п </w:t>
      </w:r>
      <w:r w:rsidRPr="00195FCF">
        <w:rPr>
          <w:rFonts w:ascii="Times New Roman" w:hAnsi="Times New Roman" w:cs="Times New Roman"/>
          <w:color w:val="000000" w:themeColor="text1"/>
          <w:sz w:val="28"/>
          <w:szCs w:val="28"/>
        </w:rPr>
        <w:t>= </w:t>
      </w:r>
      <w:r w:rsidRPr="00195FCF">
        <w:rPr>
          <w:rStyle w:val="var"/>
          <w:color w:val="000000" w:themeColor="text1"/>
          <w:sz w:val="28"/>
          <w:szCs w:val="28"/>
        </w:rPr>
        <w:t>f</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 xml:space="preserve">вх </w:t>
      </w:r>
      <w:r w:rsidRPr="00195FCF">
        <w:rPr>
          <w:rFonts w:ascii="Times New Roman" w:hAnsi="Times New Roman" w:cs="Times New Roman"/>
          <w:color w:val="000000" w:themeColor="text1"/>
          <w:sz w:val="28"/>
          <w:szCs w:val="28"/>
        </w:rPr>
        <w:t>= 1/(|</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Style w:val="var"/>
          <w:color w:val="000000" w:themeColor="text1"/>
          <w:sz w:val="28"/>
          <w:szCs w:val="28"/>
        </w:rPr>
        <w:t xml:space="preserve"> 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Относительная погрешность преобразования определяется нестабильностью параметров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и </w:t>
      </w:r>
      <w:r w:rsidRPr="00195FCF">
        <w:rPr>
          <w:rStyle w:val="var"/>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 xml:space="preserve">. Для результирующей относительной погрешности преобразования можно записать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 xml:space="preserve">Σ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Δk</w:t>
      </w:r>
      <w:r w:rsidRPr="00195FCF">
        <w:rPr>
          <w:rFonts w:ascii="Times New Roman" w:hAnsi="Times New Roman" w:cs="Times New Roman"/>
          <w:i/>
          <w:color w:val="000000" w:themeColor="text1"/>
          <w:sz w:val="28"/>
          <w:szCs w:val="28"/>
          <w:vertAlign w:val="subscript"/>
        </w:rPr>
        <w:t xml:space="preserve">п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τ</w:t>
      </w:r>
      <w:r w:rsidRPr="00195FCF">
        <w:rPr>
          <w:rFonts w:ascii="Times New Roman" w:hAnsi="Times New Roman" w:cs="Times New Roman"/>
          <w:i/>
          <w:color w:val="000000" w:themeColor="text1"/>
          <w:sz w:val="28"/>
          <w:szCs w:val="28"/>
          <w:vertAlign w:val="subscript"/>
        </w:rPr>
        <w:t xml:space="preserve">инт </w:t>
      </w:r>
      <w:r w:rsidRPr="00195FCF">
        <w:rPr>
          <w:rFonts w:ascii="Times New Roman" w:hAnsi="Times New Roman" w:cs="Times New Roman"/>
          <w:color w:val="000000" w:themeColor="text1"/>
          <w:sz w:val="28"/>
          <w:szCs w:val="28"/>
        </w:rPr>
        <w:t>= |</w:t>
      </w:r>
      <w:r w:rsidRPr="00195FCF">
        <w:rPr>
          <w:rFonts w:ascii="Times New Roman" w:hAnsi="Times New Roman" w:cs="Times New Roman"/>
          <w:i/>
          <w:color w:val="000000" w:themeColor="text1"/>
          <w:sz w:val="28"/>
          <w:szCs w:val="28"/>
        </w:rPr>
        <w:t>ΔU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Δ</w:t>
      </w:r>
      <w:r w:rsidRPr="00195FCF">
        <w:rPr>
          <w:rStyle w:val="var"/>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w:t>
      </w:r>
      <w:r w:rsidRPr="00195FCF">
        <w:rPr>
          <w:rStyle w:val="var"/>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Получение кода из последовательности импульсов осуществляется различными ПЧК. Структурная схема одного из таких преобразователей показана на рисунке </w:t>
      </w:r>
      <w:r w:rsidRPr="00195FCF">
        <w:rPr>
          <w:rFonts w:ascii="Times New Roman" w:hAnsi="Times New Roman" w:cs="Times New Roman"/>
          <w:color w:val="000000" w:themeColor="text1"/>
          <w:sz w:val="28"/>
          <w:szCs w:val="28"/>
          <w:lang w:val="en-US"/>
        </w:rPr>
        <w:t>4</w:t>
      </w:r>
      <w:r w:rsidRPr="00195FCF">
        <w:rPr>
          <w:rFonts w:ascii="Times New Roman" w:hAnsi="Times New Roman" w:cs="Times New Roman"/>
          <w:color w:val="000000" w:themeColor="text1"/>
          <w:sz w:val="28"/>
          <w:szCs w:val="28"/>
        </w:rPr>
        <w:t>.10.</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237B8214" wp14:editId="5439FFB3">
            <wp:extent cx="3026299" cy="1068105"/>
            <wp:effectExtent l="19050" t="0" r="2651" b="0"/>
            <wp:docPr id="8" name="Рисунок 32" descr="F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CC.png"/>
                    <pic:cNvPicPr/>
                  </pic:nvPicPr>
                  <pic:blipFill>
                    <a:blip r:embed="rId30" cstate="print"/>
                    <a:stretch>
                      <a:fillRect/>
                    </a:stretch>
                  </pic:blipFill>
                  <pic:spPr>
                    <a:xfrm>
                      <a:off x="0" y="0"/>
                      <a:ext cx="3028709" cy="1068956"/>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10</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Схема циклического ПЧК с непосредственным отсчетом частоты</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Работа такого ПЧК основана на подсчете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 xml:space="preserve"> импульсов неизвестной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 xml:space="preserve">x </w:t>
      </w:r>
      <w:r w:rsidRPr="00195FCF">
        <w:rPr>
          <w:rFonts w:ascii="Times New Roman" w:hAnsi="Times New Roman" w:cs="Times New Roman"/>
          <w:color w:val="000000" w:themeColor="text1"/>
          <w:sz w:val="28"/>
          <w:szCs w:val="28"/>
        </w:rPr>
        <w:t>= 1/</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за точно определенный интервал (цикл) времени. В этом случае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ц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 xml:space="preserve">x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ц</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x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ц</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В ПЧК в течение длительности цикла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ц</w:t>
      </w:r>
      <w:r w:rsidRPr="00195FCF">
        <w:rPr>
          <w:rFonts w:ascii="Times New Roman" w:hAnsi="Times New Roman" w:cs="Times New Roman"/>
          <w:color w:val="000000" w:themeColor="text1"/>
          <w:sz w:val="28"/>
          <w:szCs w:val="28"/>
        </w:rPr>
        <w:t xml:space="preserve">, формируемого с помощью генератора опорной частоты ГОЧ и делителя частоты ДЧ, ключ </w:t>
      </w:r>
      <w:r w:rsidRPr="00195FCF">
        <w:rPr>
          <w:rFonts w:ascii="Times New Roman" w:hAnsi="Times New Roman" w:cs="Times New Roman"/>
          <w:i/>
          <w:color w:val="000000" w:themeColor="text1"/>
          <w:sz w:val="28"/>
          <w:szCs w:val="28"/>
        </w:rPr>
        <w:t>Кл</w:t>
      </w:r>
      <w:r w:rsidRPr="00195FCF">
        <w:rPr>
          <w:rFonts w:ascii="Times New Roman" w:hAnsi="Times New Roman" w:cs="Times New Roman"/>
          <w:color w:val="000000" w:themeColor="text1"/>
          <w:sz w:val="28"/>
          <w:szCs w:val="28"/>
        </w:rPr>
        <w:t xml:space="preserve"> открыт и пропускает сигналы из формирователя импульсов неизвестной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на счетчик СЧ. По окончании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ц</w:t>
      </w:r>
      <w:r w:rsidRPr="00195FCF">
        <w:rPr>
          <w:rFonts w:ascii="Times New Roman" w:hAnsi="Times New Roman" w:cs="Times New Roman"/>
          <w:color w:val="000000" w:themeColor="text1"/>
          <w:sz w:val="28"/>
          <w:szCs w:val="28"/>
        </w:rPr>
        <w:t xml:space="preserve"> ключ запирается, в результате чего прекращается доступ счетных импульсов в СЧ. Сформированный в СЧ код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 xml:space="preserve"> пропорционален входной частоте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Одновременно срезом сигнала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ц</w:t>
      </w:r>
      <w:r w:rsidRPr="00195FCF">
        <w:rPr>
          <w:rFonts w:ascii="Times New Roman" w:hAnsi="Times New Roman" w:cs="Times New Roman"/>
          <w:color w:val="000000" w:themeColor="text1"/>
          <w:sz w:val="28"/>
          <w:szCs w:val="28"/>
        </w:rPr>
        <w:t xml:space="preserve"> запускается схема сброса </w:t>
      </w:r>
      <w:r w:rsidRPr="00195FCF">
        <w:rPr>
          <w:rFonts w:ascii="Times New Roman" w:hAnsi="Times New Roman" w:cs="Times New Roman"/>
          <w:i/>
          <w:color w:val="000000" w:themeColor="text1"/>
          <w:sz w:val="28"/>
          <w:szCs w:val="28"/>
        </w:rPr>
        <w:t>Ссбр</w:t>
      </w:r>
      <w:r w:rsidRPr="00195FCF">
        <w:rPr>
          <w:rFonts w:ascii="Times New Roman" w:hAnsi="Times New Roman" w:cs="Times New Roman"/>
          <w:color w:val="000000" w:themeColor="text1"/>
          <w:sz w:val="28"/>
          <w:szCs w:val="28"/>
        </w:rPr>
        <w:t xml:space="preserve">, которая через определенный интервал </w:t>
      </w:r>
      <w:r w:rsidRPr="00195FCF">
        <w:rPr>
          <w:rFonts w:ascii="Times New Roman" w:hAnsi="Times New Roman" w:cs="Times New Roman"/>
          <w:i/>
          <w:color w:val="000000" w:themeColor="text1"/>
          <w:sz w:val="28"/>
          <w:szCs w:val="28"/>
        </w:rPr>
        <w:t>τ</w:t>
      </w:r>
      <w:r w:rsidRPr="00195FCF">
        <w:rPr>
          <w:rFonts w:ascii="Times New Roman" w:hAnsi="Times New Roman" w:cs="Times New Roman"/>
          <w:color w:val="000000" w:themeColor="text1"/>
          <w:sz w:val="28"/>
          <w:szCs w:val="28"/>
        </w:rPr>
        <w:t xml:space="preserve">, достаточный для съема кода СЧ в дальнейший такт обработки, вырабатывает короткий импульс </w:t>
      </w:r>
      <w:r w:rsidRPr="00195FCF">
        <w:rPr>
          <w:rFonts w:ascii="Times New Roman" w:hAnsi="Times New Roman" w:cs="Times New Roman"/>
          <w:i/>
          <w:color w:val="000000" w:themeColor="text1"/>
          <w:sz w:val="28"/>
          <w:szCs w:val="28"/>
        </w:rPr>
        <w:t>Сброс</w:t>
      </w:r>
      <w:r w:rsidRPr="00195FCF">
        <w:rPr>
          <w:rFonts w:ascii="Times New Roman" w:hAnsi="Times New Roman" w:cs="Times New Roman"/>
          <w:color w:val="000000" w:themeColor="text1"/>
          <w:sz w:val="28"/>
          <w:szCs w:val="28"/>
        </w:rPr>
        <w:t xml:space="preserve"> СЧ и запуск ГОЧ в целях формирования нового цикла преобразования. Показания счетчика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 xml:space="preserve"> численно равны среднему за время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ц</w:t>
      </w:r>
      <w:r w:rsidRPr="00195FCF">
        <w:rPr>
          <w:rFonts w:ascii="Times New Roman" w:hAnsi="Times New Roman" w:cs="Times New Roman"/>
          <w:color w:val="000000" w:themeColor="text1"/>
          <w:sz w:val="28"/>
          <w:szCs w:val="28"/>
        </w:rPr>
        <w:t xml:space="preserve"> значению измеряемой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bookmarkStart w:id="28" w:name="ad6"/>
      <w:bookmarkEnd w:id="28"/>
      <w:r w:rsidRPr="00195FCF">
        <w:rPr>
          <w:rFonts w:ascii="Times New Roman" w:hAnsi="Times New Roman" w:cs="Times New Roman"/>
          <w:b/>
          <w:color w:val="000000" w:themeColor="text1"/>
          <w:sz w:val="28"/>
          <w:szCs w:val="28"/>
        </w:rPr>
        <w:t xml:space="preserve">АЦП с модуляцией длительности импульса. </w:t>
      </w:r>
      <w:r w:rsidRPr="00195FCF">
        <w:rPr>
          <w:rFonts w:ascii="Times New Roman" w:hAnsi="Times New Roman" w:cs="Times New Roman"/>
          <w:color w:val="000000" w:themeColor="text1"/>
          <w:sz w:val="28"/>
          <w:szCs w:val="28"/>
        </w:rPr>
        <w:t>Такие АЦП имеют структурную схему, показанную на рисунке 4.11.</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501345FA" wp14:editId="0E705A65">
            <wp:extent cx="2899650" cy="439947"/>
            <wp:effectExtent l="19050" t="0" r="0" b="0"/>
            <wp:docPr id="9" name="Рисунок 33" descr="UT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TCC.png"/>
                    <pic:cNvPicPr/>
                  </pic:nvPicPr>
                  <pic:blipFill>
                    <a:blip r:embed="rId31" cstate="print"/>
                    <a:stretch>
                      <a:fillRect/>
                    </a:stretch>
                  </pic:blipFill>
                  <pic:spPr>
                    <a:xfrm>
                      <a:off x="0" y="0"/>
                      <a:ext cx="2911794" cy="441790"/>
                    </a:xfrm>
                    <a:prstGeom prst="rect">
                      <a:avLst/>
                    </a:prstGeom>
                  </pic:spPr>
                </pic:pic>
              </a:graphicData>
            </a:graphic>
          </wp:inline>
        </w:drawing>
      </w:r>
    </w:p>
    <w:p w:rsidR="00195FCF" w:rsidRPr="00195FCF" w:rsidRDefault="00195FCF" w:rsidP="00195FCF">
      <w:pPr>
        <w:pStyle w:val="Caption"/>
        <w:spacing w:line="252" w:lineRule="auto"/>
        <w:ind w:firstLine="0"/>
        <w:jc w:val="center"/>
        <w:rPr>
          <w:rFonts w:cs="Times New Roman"/>
          <w:color w:val="000000" w:themeColor="text1"/>
          <w:sz w:val="28"/>
          <w:szCs w:val="28"/>
        </w:rPr>
      </w:pPr>
      <w:r w:rsidRPr="00195FCF">
        <w:rPr>
          <w:rFonts w:cs="Times New Roman"/>
          <w:b w:val="0"/>
          <w:color w:val="000000" w:themeColor="text1"/>
          <w:sz w:val="28"/>
          <w:szCs w:val="28"/>
        </w:rPr>
        <w:b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11</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xml:space="preserve">. Структурная схема АЦП с модуляцией длительности импульса: </w:t>
      </w:r>
      <w:r w:rsidRPr="00195FCF">
        <w:rPr>
          <w:rFonts w:cs="Times New Roman"/>
          <w:b w:val="0"/>
          <w:color w:val="000000" w:themeColor="text1"/>
          <w:sz w:val="28"/>
          <w:szCs w:val="28"/>
        </w:rPr>
        <w:br/>
        <w:t>ПНВ – преобразователь напряжение –</w:t>
      </w:r>
      <w:r w:rsidRPr="00195FCF">
        <w:rPr>
          <w:rFonts w:cs="Times New Roman"/>
          <w:sz w:val="28"/>
          <w:szCs w:val="28"/>
        </w:rPr>
        <w:t xml:space="preserve"> </w:t>
      </w:r>
      <w:r w:rsidRPr="00195FCF">
        <w:rPr>
          <w:rFonts w:cs="Times New Roman"/>
          <w:b w:val="0"/>
          <w:color w:val="000000" w:themeColor="text1"/>
          <w:sz w:val="28"/>
          <w:szCs w:val="28"/>
        </w:rPr>
        <w:t>время; ПВК – преобразователь время –</w:t>
      </w:r>
      <w:r w:rsidRPr="00195FCF">
        <w:rPr>
          <w:rFonts w:cs="Times New Roman"/>
          <w:sz w:val="28"/>
          <w:szCs w:val="28"/>
        </w:rPr>
        <w:t xml:space="preserve"> </w:t>
      </w:r>
      <w:r w:rsidRPr="00195FCF">
        <w:rPr>
          <w:rFonts w:cs="Times New Roman"/>
          <w:b w:val="0"/>
          <w:color w:val="000000" w:themeColor="text1"/>
          <w:sz w:val="28"/>
          <w:szCs w:val="28"/>
        </w:rPr>
        <w:t>код</w:t>
      </w:r>
      <w:r w:rsidRPr="00195FCF">
        <w:rPr>
          <w:rFonts w:cs="Times New Roman"/>
          <w:b w:val="0"/>
          <w:color w:val="000000" w:themeColor="text1"/>
          <w:sz w:val="28"/>
          <w:szCs w:val="28"/>
        </w:rPr>
        <w:br/>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Они характеризуются тем, что уровень входного аналогового сигнала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преобразуется в импульс, длительность которого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 xml:space="preserve"> является функцией значения входного сигнала и преобразуется в цифровую форму с помощью подсчета числа периодов опорной частоты, которые укладываются между началом и концом импульса. На рисунке приведен один из возможных вариантов ПНВ.</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07488E9D" wp14:editId="0593E02D">
            <wp:extent cx="2953447" cy="1574358"/>
            <wp:effectExtent l="19050" t="0" r="0" b="0"/>
            <wp:docPr id="10" name="Рисунок 34" descr="VT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TC.png"/>
                    <pic:cNvPicPr/>
                  </pic:nvPicPr>
                  <pic:blipFill>
                    <a:blip r:embed="rId32" cstate="print"/>
                    <a:stretch>
                      <a:fillRect/>
                    </a:stretch>
                  </pic:blipFill>
                  <pic:spPr>
                    <a:xfrm>
                      <a:off x="0" y="0"/>
                      <a:ext cx="2953447" cy="1574358"/>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12</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Схема ПНВ</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Выходное напряжение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color w:val="000000" w:themeColor="text1"/>
          <w:sz w:val="28"/>
          <w:szCs w:val="28"/>
        </w:rPr>
        <w:t xml:space="preserve">) интегратора под действием подключенного к его входу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меняется от нулевого уровня со скоростью </w:t>
      </w:r>
      <w:r w:rsidRPr="00195FCF">
        <w:rPr>
          <w:rFonts w:ascii="Times New Roman" w:hAnsi="Times New Roman" w:cs="Times New Roman"/>
          <w:i/>
          <w:color w:val="000000" w:themeColor="text1"/>
          <w:sz w:val="28"/>
          <w:szCs w:val="28"/>
        </w:rPr>
        <w:t>v</w:t>
      </w:r>
      <w:r w:rsidRPr="00195FCF">
        <w:rPr>
          <w:rFonts w:ascii="Times New Roman" w:hAnsi="Times New Roman" w:cs="Times New Roman"/>
          <w:i/>
          <w:color w:val="000000" w:themeColor="text1"/>
          <w:sz w:val="28"/>
          <w:szCs w:val="28"/>
          <w:vertAlign w:val="subscript"/>
        </w:rPr>
        <w:t xml:space="preserve">вых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 xml:space="preserve">. В момент, когда выходное напряжение интегратора становится равным входному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компаратор </w:t>
      </w:r>
      <w:r w:rsidRPr="00195FCF">
        <w:rPr>
          <w:rFonts w:ascii="Times New Roman" w:hAnsi="Times New Roman" w:cs="Times New Roman"/>
          <w:i/>
          <w:color w:val="000000" w:themeColor="text1"/>
          <w:sz w:val="28"/>
          <w:szCs w:val="28"/>
        </w:rPr>
        <w:t>К</w:t>
      </w:r>
      <w:r w:rsidRPr="00195FCF">
        <w:rPr>
          <w:rFonts w:ascii="Times New Roman" w:hAnsi="Times New Roman" w:cs="Times New Roman"/>
          <w:color w:val="000000" w:themeColor="text1"/>
          <w:sz w:val="28"/>
          <w:szCs w:val="28"/>
        </w:rPr>
        <w:t xml:space="preserve"> срабатывает, в результате чего на его выходе формируется импульс длительностью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имп </w:t>
      </w:r>
      <w:r w:rsidRPr="00195FCF">
        <w:rPr>
          <w:rFonts w:ascii="Times New Roman" w:hAnsi="Times New Roman" w:cs="Times New Roman"/>
          <w:i/>
          <w:color w:val="000000" w:themeColor="text1"/>
          <w:sz w:val="28"/>
          <w:szCs w:val="28"/>
        </w:rPr>
        <w:t>= 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 xml:space="preserve">вых </w:t>
      </w:r>
      <w:r w:rsidRPr="00195FCF">
        <w:rPr>
          <w:rFonts w:ascii="Times New Roman" w:hAnsi="Times New Roman" w:cs="Times New Roman"/>
          <w:i/>
          <w:color w:val="000000" w:themeColor="text1"/>
          <w:sz w:val="28"/>
          <w:szCs w:val="28"/>
        </w:rPr>
        <w:t>= 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i/>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За время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имп</w:t>
      </w:r>
      <w:r w:rsidRPr="00195FCF">
        <w:rPr>
          <w:rFonts w:ascii="Times New Roman" w:hAnsi="Times New Roman" w:cs="Times New Roman"/>
          <w:color w:val="000000" w:themeColor="text1"/>
          <w:sz w:val="28"/>
          <w:szCs w:val="28"/>
        </w:rPr>
        <w:t xml:space="preserve">  напряжение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 xml:space="preserve"> изменяется от нулевого уровня до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Таким образом, длительность сформированного компаратором напряжения импульса t</w:t>
      </w:r>
      <w:r w:rsidRPr="00195FCF">
        <w:rPr>
          <w:rFonts w:ascii="Times New Roman" w:hAnsi="Times New Roman" w:cs="Times New Roman"/>
          <w:i/>
          <w:color w:val="000000" w:themeColor="text1"/>
          <w:sz w:val="28"/>
          <w:szCs w:val="28"/>
          <w:vertAlign w:val="subscript"/>
        </w:rPr>
        <w:t>имп</w:t>
      </w:r>
      <w:r w:rsidRPr="00195FCF">
        <w:rPr>
          <w:rFonts w:ascii="Times New Roman" w:hAnsi="Times New Roman" w:cs="Times New Roman"/>
          <w:color w:val="000000" w:themeColor="text1"/>
          <w:sz w:val="28"/>
          <w:szCs w:val="28"/>
        </w:rPr>
        <w:t xml:space="preserve"> однозначно определяет значение входного преобразуемого напряжения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Коэффициент преобразования данного устройства </w:t>
      </w:r>
      <w:r w:rsidRPr="00195FCF">
        <w:rPr>
          <w:rFonts w:ascii="Times New Roman" w:hAnsi="Times New Roman" w:cs="Times New Roman"/>
          <w:i/>
          <w:color w:val="000000" w:themeColor="text1"/>
          <w:sz w:val="28"/>
          <w:szCs w:val="28"/>
        </w:rPr>
        <w:t>k</w:t>
      </w:r>
      <w:r w:rsidRPr="00195FCF">
        <w:rPr>
          <w:rFonts w:ascii="Times New Roman" w:hAnsi="Times New Roman" w:cs="Times New Roman"/>
          <w:i/>
          <w:color w:val="000000" w:themeColor="text1"/>
          <w:sz w:val="28"/>
          <w:szCs w:val="28"/>
          <w:vertAlign w:val="subscript"/>
        </w:rPr>
        <w:t xml:space="preserve">п </w:t>
      </w:r>
      <w:r w:rsidRPr="00195FCF">
        <w:rPr>
          <w:rFonts w:ascii="Times New Roman" w:hAnsi="Times New Roman" w:cs="Times New Roman"/>
          <w:i/>
          <w:color w:val="000000" w:themeColor="text1"/>
          <w:sz w:val="28"/>
          <w:szCs w:val="28"/>
        </w:rPr>
        <w:t>= t</w:t>
      </w:r>
      <w:r w:rsidRPr="00195FCF">
        <w:rPr>
          <w:rFonts w:ascii="Times New Roman" w:hAnsi="Times New Roman" w:cs="Times New Roman"/>
          <w:i/>
          <w:color w:val="000000" w:themeColor="text1"/>
          <w:sz w:val="28"/>
          <w:szCs w:val="28"/>
          <w:vertAlign w:val="subscript"/>
        </w:rPr>
        <w:t>имп</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 xml:space="preserve">вх </w:t>
      </w:r>
      <w:r w:rsidRPr="00195FCF">
        <w:rPr>
          <w:rFonts w:ascii="Times New Roman" w:hAnsi="Times New Roman" w:cs="Times New Roman"/>
          <w:i/>
          <w:color w:val="000000" w:themeColor="text1"/>
          <w:sz w:val="28"/>
          <w:szCs w:val="28"/>
        </w:rPr>
        <w:t>= 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Таким образом, погрешность преобразования определяется нестабильностью параметров </w:t>
      </w:r>
      <w:r w:rsidRPr="00195FCF">
        <w:rPr>
          <w:rFonts w:ascii="Times New Roman" w:hAnsi="Times New Roman" w:cs="Times New Roman"/>
          <w:i/>
          <w:color w:val="000000" w:themeColor="text1"/>
          <w:sz w:val="28"/>
          <w:szCs w:val="28"/>
        </w:rPr>
        <w: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 xml:space="preserve"> и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Дальнейшее преобразование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имп</w:t>
      </w:r>
      <w:r w:rsidRPr="00195FCF">
        <w:rPr>
          <w:rFonts w:ascii="Times New Roman" w:hAnsi="Times New Roman" w:cs="Times New Roman"/>
          <w:color w:val="000000" w:themeColor="text1"/>
          <w:sz w:val="28"/>
          <w:szCs w:val="28"/>
        </w:rPr>
        <w:t xml:space="preserve"> осуществляется с помощью ПВК. Один из таких ПВК показан на рисунке 4.13. </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150BC83C" wp14:editId="000D6DE2">
            <wp:extent cx="2652589" cy="685252"/>
            <wp:effectExtent l="19050" t="0" r="0" b="0"/>
            <wp:docPr id="13" name="Рисунок 35" descr="TC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CC.png"/>
                    <pic:cNvPicPr/>
                  </pic:nvPicPr>
                  <pic:blipFill>
                    <a:blip r:embed="rId33" cstate="print"/>
                    <a:stretch>
                      <a:fillRect/>
                    </a:stretch>
                  </pic:blipFill>
                  <pic:spPr>
                    <a:xfrm>
                      <a:off x="0" y="0"/>
                      <a:ext cx="2654416" cy="685724"/>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13</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Схема ПВК</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Данный преобразователь основан на подсчете числа импульсов опорной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с периодом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в течение одного или нескольких периодов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входного сигнала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В преобразователе формирователь импульсов ФИ, на вход которого поступает частотно- или времяимпульсный сигнал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формирует управляющие импульсы с длительностью в один или несколько периодов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В течение этого времени ключ </w:t>
      </w:r>
      <w:r w:rsidRPr="00195FCF">
        <w:rPr>
          <w:rFonts w:ascii="Times New Roman" w:hAnsi="Times New Roman" w:cs="Times New Roman"/>
          <w:i/>
          <w:color w:val="000000" w:themeColor="text1"/>
          <w:sz w:val="28"/>
          <w:szCs w:val="28"/>
        </w:rPr>
        <w:t>Кл</w:t>
      </w:r>
      <w:r w:rsidRPr="00195FCF">
        <w:rPr>
          <w:rFonts w:ascii="Times New Roman" w:hAnsi="Times New Roman" w:cs="Times New Roman"/>
          <w:color w:val="000000" w:themeColor="text1"/>
          <w:sz w:val="28"/>
          <w:szCs w:val="28"/>
        </w:rPr>
        <w:t xml:space="preserve"> открыт и импульсы опорной частоты с периодом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&lt;&lt;T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поступают на вход СЧ. В течение длительности управляющего импульса в СЧ формируется код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 xml:space="preserve">, пропорциональный измеряемому периоду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 xml:space="preserve">вых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nT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оп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 </w:t>
      </w:r>
      <w:r w:rsidRPr="00195FCF">
        <w:rPr>
          <w:rFonts w:ascii="Times New Roman" w:hAnsi="Times New Roman" w:cs="Times New Roman"/>
          <w:i/>
          <w:color w:val="000000" w:themeColor="text1"/>
          <w:sz w:val="28"/>
          <w:szCs w:val="28"/>
        </w:rPr>
        <w:t>nT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x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 где </w:t>
      </w:r>
      <w:r w:rsidRPr="00195FCF">
        <w:rPr>
          <w:rFonts w:ascii="Times New Roman" w:hAnsi="Times New Roman" w:cs="Times New Roman"/>
          <w:i/>
          <w:color w:val="000000" w:themeColor="text1"/>
          <w:sz w:val="28"/>
          <w:szCs w:val="28"/>
        </w:rPr>
        <w:t>n</w:t>
      </w:r>
      <w:r w:rsidRPr="00195FCF">
        <w:rPr>
          <w:rFonts w:ascii="Times New Roman" w:hAnsi="Times New Roman" w:cs="Times New Roman"/>
          <w:color w:val="000000" w:themeColor="text1"/>
          <w:sz w:val="28"/>
          <w:szCs w:val="28"/>
        </w:rPr>
        <w:t xml:space="preserve"> – число периодов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формирующих длительность управляющего импульса.</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Таким образом, выходной код СЧ пропорционален периоду неизвестной частоты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и обратно пропорционален значению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xml:space="preserve">. Следовательно, при обработке частотно-модулированных сигналов для получения отсчета, прямо пропорционального частоте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x</w:t>
      </w:r>
      <w:r w:rsidRPr="00195FCF">
        <w:rPr>
          <w:rFonts w:ascii="Times New Roman" w:hAnsi="Times New Roman" w:cs="Times New Roman"/>
          <w:color w:val="000000" w:themeColor="text1"/>
          <w:sz w:val="28"/>
          <w:szCs w:val="28"/>
        </w:rPr>
        <w:t>, необходимо иметь дополнительное устройство, выполняющее операцию обратного преобразования кодов. Этот метод измерения частоты характеризуется наибольшим быстродействием из всех известных способов.</w:t>
      </w:r>
    </w:p>
    <w:p w:rsidR="00195FCF" w:rsidRPr="00195FCF" w:rsidRDefault="00195FCF" w:rsidP="00195FCF">
      <w:pPr>
        <w:spacing w:line="252" w:lineRule="auto"/>
        <w:rPr>
          <w:rFonts w:ascii="Times New Roman" w:hAnsi="Times New Roman" w:cs="Times New Roman"/>
          <w:color w:val="000000" w:themeColor="text1"/>
          <w:sz w:val="28"/>
          <w:szCs w:val="28"/>
        </w:rPr>
      </w:pPr>
      <w:bookmarkStart w:id="29" w:name="ad7"/>
      <w:bookmarkEnd w:id="29"/>
      <w:r w:rsidRPr="00195FCF">
        <w:rPr>
          <w:rFonts w:ascii="Times New Roman" w:hAnsi="Times New Roman" w:cs="Times New Roman"/>
          <w:b/>
          <w:color w:val="000000" w:themeColor="text1"/>
          <w:sz w:val="28"/>
          <w:szCs w:val="28"/>
        </w:rPr>
        <w:t>Двухтактный интегрирующий АЦП</w:t>
      </w:r>
      <w:r w:rsidRPr="00195FCF">
        <w:rPr>
          <w:rFonts w:ascii="Times New Roman" w:hAnsi="Times New Roman" w:cs="Times New Roman"/>
          <w:color w:val="000000" w:themeColor="text1"/>
          <w:sz w:val="28"/>
          <w:szCs w:val="28"/>
        </w:rPr>
        <w:t xml:space="preserve"> (АЦП с двойным интегрированием) обладает более высокими метрологическими характеристиками. Во время первого такта работы такого АЦП</w:t>
      </w:r>
      <w:r w:rsidRPr="00195FCF">
        <w:rPr>
          <w:rStyle w:val="abbr"/>
          <w:rFonts w:ascii="Times New Roman" w:hAnsi="Times New Roman" w:cs="Times New Roman"/>
          <w:color w:val="000000" w:themeColor="text1"/>
          <w:sz w:val="28"/>
          <w:szCs w:val="28"/>
        </w:rPr>
        <w:t xml:space="preserve"> </w:t>
      </w:r>
      <w:r w:rsidRPr="00195FCF">
        <w:rPr>
          <w:rFonts w:ascii="Times New Roman" w:hAnsi="Times New Roman" w:cs="Times New Roman"/>
          <w:color w:val="000000" w:themeColor="text1"/>
          <w:sz w:val="28"/>
          <w:szCs w:val="28"/>
        </w:rPr>
        <w:t xml:space="preserve">происходит заряд интегрирующего конденсатора </w:t>
      </w:r>
      <w:r w:rsidRPr="00195FCF">
        <w:rPr>
          <w:rFonts w:ascii="Times New Roman" w:hAnsi="Times New Roman" w:cs="Times New Roman"/>
          <w:i/>
          <w:color w:val="000000" w:themeColor="text1"/>
          <w:sz w:val="28"/>
          <w:szCs w:val="28"/>
        </w:rPr>
        <w:t>C</w:t>
      </w:r>
      <w:r w:rsidRPr="00195FCF">
        <w:rPr>
          <w:rFonts w:ascii="Times New Roman" w:hAnsi="Times New Roman" w:cs="Times New Roman"/>
          <w:color w:val="000000" w:themeColor="text1"/>
          <w:sz w:val="28"/>
          <w:szCs w:val="28"/>
        </w:rPr>
        <w:t xml:space="preserve"> интегратора входным напряжением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и выходное напряжение интегратора меняется по закону (рис. 4.14)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вых1</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color w:val="000000" w:themeColor="text1"/>
          <w:sz w:val="28"/>
          <w:szCs w:val="28"/>
        </w:rPr>
        <w:t xml:space="preserve">) =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i/>
          <w:color w:val="000000" w:themeColor="text1"/>
          <w:sz w:val="28"/>
          <w:szCs w:val="28"/>
        </w:rPr>
        <w:t>t</w:t>
      </w:r>
      <w:r w:rsidRPr="00195FCF">
        <w:rPr>
          <w:rFonts w:ascii="Times New Roman" w:hAnsi="Times New Roman" w:cs="Times New Roman"/>
          <w:color w:val="000000" w:themeColor="text1"/>
          <w:sz w:val="28"/>
          <w:szCs w:val="28"/>
        </w:rPr>
        <w:t>/τ</w:t>
      </w:r>
      <w:r w:rsidRPr="00195FCF">
        <w:rPr>
          <w:rFonts w:ascii="Times New Roman" w:hAnsi="Times New Roman" w:cs="Times New Roman"/>
          <w:color w:val="000000" w:themeColor="text1"/>
          <w:sz w:val="28"/>
          <w:szCs w:val="28"/>
          <w:vertAlign w:val="subscript"/>
        </w:rPr>
        <w:t>инт</w:t>
      </w:r>
      <w:r w:rsidRPr="00195FCF">
        <w:rPr>
          <w:rFonts w:ascii="Times New Roman" w:hAnsi="Times New Roman" w:cs="Times New Roman"/>
          <w:color w:val="000000" w:themeColor="text1"/>
          <w:sz w:val="28"/>
          <w:szCs w:val="28"/>
        </w:rPr>
        <w:t>.</w:t>
      </w:r>
    </w:p>
    <w:tbl>
      <w:tblPr>
        <w:tblStyle w:val="TableGrid"/>
        <w:tblpPr w:leftFromText="180" w:rightFromText="180" w:vertAnchor="text" w:tblpY="1"/>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tblGrid>
      <w:tr w:rsidR="00195FCF" w:rsidRPr="00195FCF" w:rsidTr="00543866">
        <w:tc>
          <w:tcPr>
            <w:tcW w:w="3085" w:type="dxa"/>
          </w:tcPr>
          <w:p w:rsidR="00195FCF" w:rsidRPr="00195FCF" w:rsidRDefault="00195FCF" w:rsidP="00543866">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1E3D208A" wp14:editId="2A1612C5">
                  <wp:extent cx="1687369" cy="1009815"/>
                  <wp:effectExtent l="19050" t="0" r="8081" b="0"/>
                  <wp:docPr id="16" name="Рисунок 36" descr="2TAD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TADC.png"/>
                          <pic:cNvPicPr/>
                        </pic:nvPicPr>
                        <pic:blipFill>
                          <a:blip r:embed="rId34" cstate="print"/>
                          <a:stretch>
                            <a:fillRect/>
                          </a:stretch>
                        </pic:blipFill>
                        <pic:spPr>
                          <a:xfrm>
                            <a:off x="0" y="0"/>
                            <a:ext cx="1691069" cy="1012029"/>
                          </a:xfrm>
                          <a:prstGeom prst="rect">
                            <a:avLst/>
                          </a:prstGeom>
                        </pic:spPr>
                      </pic:pic>
                    </a:graphicData>
                  </a:graphic>
                </wp:inline>
              </w:drawing>
            </w:r>
          </w:p>
          <w:p w:rsidR="00195FCF" w:rsidRPr="00195FCF" w:rsidRDefault="00195FCF" w:rsidP="00543866">
            <w:pPr>
              <w:keepNext/>
              <w:spacing w:line="252" w:lineRule="auto"/>
              <w:jc w:val="center"/>
              <w:rPr>
                <w:rFonts w:ascii="Times New Roman" w:hAnsi="Times New Roman" w:cs="Times New Roman"/>
                <w:color w:val="000000" w:themeColor="text1"/>
                <w:sz w:val="28"/>
                <w:szCs w:val="28"/>
              </w:rPr>
            </w:pPr>
          </w:p>
          <w:p w:rsidR="00195FCF" w:rsidRPr="00195FCF" w:rsidRDefault="00195FCF" w:rsidP="00543866">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14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xml:space="preserve">. Временная </w:t>
            </w:r>
            <w:r w:rsidRPr="00195FCF">
              <w:rPr>
                <w:rFonts w:cs="Times New Roman"/>
                <w:b w:val="0"/>
                <w:color w:val="000000" w:themeColor="text1"/>
                <w:sz w:val="28"/>
                <w:szCs w:val="28"/>
              </w:rPr>
              <w:br/>
              <w:t xml:space="preserve">диаграмма работы </w:t>
            </w:r>
            <w:r w:rsidRPr="00195FCF">
              <w:rPr>
                <w:rFonts w:cs="Times New Roman"/>
                <w:b w:val="0"/>
                <w:color w:val="000000" w:themeColor="text1"/>
                <w:sz w:val="28"/>
                <w:szCs w:val="28"/>
              </w:rPr>
              <w:br/>
              <w:t xml:space="preserve">двухтактного </w:t>
            </w:r>
            <w:r w:rsidRPr="00195FCF">
              <w:rPr>
                <w:rFonts w:cs="Times New Roman"/>
                <w:b w:val="0"/>
                <w:color w:val="000000" w:themeColor="text1"/>
                <w:sz w:val="28"/>
                <w:szCs w:val="28"/>
              </w:rPr>
              <w:br/>
              <w:t>интегрирующего АЦП</w:t>
            </w:r>
          </w:p>
        </w:tc>
      </w:tr>
    </w:tbl>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Во время второго такта происходит разряд конденсатора </w:t>
      </w:r>
      <w:r w:rsidRPr="00195FCF">
        <w:rPr>
          <w:rFonts w:ascii="Times New Roman" w:hAnsi="Times New Roman" w:cs="Times New Roman"/>
          <w:i/>
          <w:color w:val="000000" w:themeColor="text1"/>
          <w:sz w:val="28"/>
          <w:szCs w:val="28"/>
        </w:rPr>
        <w:t>C</w:t>
      </w:r>
      <w:r w:rsidRPr="00195FCF">
        <w:rPr>
          <w:rFonts w:ascii="Times New Roman" w:hAnsi="Times New Roman" w:cs="Times New Roman"/>
          <w:color w:val="000000" w:themeColor="text1"/>
          <w:sz w:val="28"/>
          <w:szCs w:val="28"/>
        </w:rPr>
        <w:t xml:space="preserve"> опорным напряжением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от достигнутого уровня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max</w:t>
      </w:r>
      <w:r w:rsidRPr="00195FCF">
        <w:rPr>
          <w:rFonts w:ascii="Times New Roman" w:hAnsi="Times New Roman" w:cs="Times New Roman"/>
          <w:color w:val="000000" w:themeColor="text1"/>
          <w:sz w:val="28"/>
          <w:szCs w:val="28"/>
        </w:rPr>
        <w:t xml:space="preserve"> до значения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w:t>
      </w:r>
      <w:r w:rsidRPr="00195FCF">
        <w:rPr>
          <w:rFonts w:ascii="Times New Roman" w:hAnsi="Times New Roman" w:cs="Times New Roman"/>
          <w:color w:val="000000" w:themeColor="text1"/>
          <w:sz w:val="28"/>
          <w:szCs w:val="28"/>
        </w:rPr>
        <w:t xml:space="preserve">, с которого был начат процесс зарядки, т.е. во втором такте выходное напряжение интегратора меняется по закону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вых2</w:t>
      </w:r>
      <w:r w:rsidRPr="00195FCF">
        <w:rPr>
          <w:rFonts w:ascii="Times New Roman" w:hAnsi="Times New Roman" w:cs="Times New Roman"/>
          <w:color w:val="000000" w:themeColor="text1"/>
          <w:sz w:val="28"/>
          <w:szCs w:val="28"/>
        </w:rPr>
        <w:t>(</w:t>
      </w:r>
      <w:r w:rsidRPr="00195FCF">
        <w:rPr>
          <w:rFonts w:ascii="Times New Roman" w:hAnsi="Times New Roman" w:cs="Times New Roman"/>
          <w:i/>
          <w:color w:val="000000" w:themeColor="text1"/>
          <w:sz w:val="28"/>
          <w:szCs w:val="28"/>
        </w:rPr>
        <w:t>t</w:t>
      </w:r>
      <w:r w:rsidRPr="00195FCF">
        <w:rPr>
          <w:rFonts w:ascii="Times New Roman" w:hAnsi="Times New Roman" w:cs="Times New Roman"/>
          <w:color w:val="000000" w:themeColor="text1"/>
          <w:sz w:val="28"/>
          <w:szCs w:val="28"/>
        </w:rPr>
        <w:t xml:space="preserve">) =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max</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t/τ</w:t>
      </w:r>
      <w:r w:rsidRPr="00195FCF">
        <w:rPr>
          <w:rFonts w:ascii="Times New Roman" w:hAnsi="Times New Roman" w:cs="Times New Roman"/>
          <w:i/>
          <w:color w:val="000000" w:themeColor="text1"/>
          <w:sz w:val="28"/>
          <w:szCs w:val="28"/>
          <w:vertAlign w:val="subscript"/>
        </w:rPr>
        <w:t>инт</w:t>
      </w:r>
      <w:r w:rsidRPr="00195FCF">
        <w:rPr>
          <w:rFonts w:ascii="Times New Roman" w:hAnsi="Times New Roman" w:cs="Times New Roman"/>
          <w:color w:val="000000" w:themeColor="text1"/>
          <w:sz w:val="28"/>
          <w:szCs w:val="28"/>
        </w:rPr>
        <w:t xml:space="preserve">. </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Следует отметить, что время заряда интегрирующего конденсатора t</w:t>
      </w:r>
      <w:r w:rsidRPr="00195FCF">
        <w:rPr>
          <w:rFonts w:ascii="Times New Roman" w:hAnsi="Times New Roman" w:cs="Times New Roman"/>
          <w:color w:val="000000" w:themeColor="text1"/>
          <w:sz w:val="28"/>
          <w:szCs w:val="28"/>
          <w:vertAlign w:val="subscript"/>
        </w:rPr>
        <w:t>з</w:t>
      </w:r>
      <w:r w:rsidRPr="00195FCF">
        <w:rPr>
          <w:rFonts w:ascii="Times New Roman" w:hAnsi="Times New Roman" w:cs="Times New Roman"/>
          <w:color w:val="000000" w:themeColor="text1"/>
          <w:sz w:val="28"/>
          <w:szCs w:val="28"/>
        </w:rPr>
        <w:t xml:space="preserve"> строго фиксировано. Следовательно, амплитуда напряжения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max</w:t>
      </w:r>
      <w:r w:rsidRPr="00195FCF">
        <w:rPr>
          <w:rFonts w:ascii="Times New Roman" w:hAnsi="Times New Roman" w:cs="Times New Roman"/>
          <w:color w:val="000000" w:themeColor="text1"/>
          <w:sz w:val="28"/>
          <w:szCs w:val="28"/>
        </w:rPr>
        <w:t xml:space="preserve">, до которого успевает зарядиться конденсатор </w:t>
      </w:r>
      <w:r w:rsidRPr="00195FCF">
        <w:rPr>
          <w:rFonts w:ascii="Times New Roman" w:hAnsi="Times New Roman" w:cs="Times New Roman"/>
          <w:i/>
          <w:color w:val="000000" w:themeColor="text1"/>
          <w:sz w:val="28"/>
          <w:szCs w:val="28"/>
        </w:rPr>
        <w:t>C</w:t>
      </w:r>
      <w:r w:rsidRPr="00195FCF">
        <w:rPr>
          <w:rFonts w:ascii="Times New Roman" w:hAnsi="Times New Roman" w:cs="Times New Roman"/>
          <w:color w:val="000000" w:themeColor="text1"/>
          <w:sz w:val="28"/>
          <w:szCs w:val="28"/>
        </w:rPr>
        <w:t xml:space="preserve">, определяется уровнем входного напряжения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В свою очередь, время разряда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р</w:t>
      </w:r>
      <w:r w:rsidRPr="00195FCF">
        <w:rPr>
          <w:rFonts w:ascii="Times New Roman" w:hAnsi="Times New Roman" w:cs="Times New Roman"/>
          <w:color w:val="000000" w:themeColor="text1"/>
          <w:sz w:val="28"/>
          <w:szCs w:val="28"/>
        </w:rPr>
        <w:t xml:space="preserve"> непостоянно и зависит от преобразуемого напряжения. Для данного АЦП справедливо соотношение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р </w:t>
      </w:r>
      <w:r w:rsidRPr="00195FCF">
        <w:rPr>
          <w:rFonts w:ascii="Times New Roman" w:hAnsi="Times New Roman" w:cs="Times New Roman"/>
          <w:color w:val="000000" w:themeColor="text1"/>
          <w:sz w:val="28"/>
          <w:szCs w:val="28"/>
        </w:rPr>
        <w:t xml:space="preserve">=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з</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т.е.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р</w:t>
      </w:r>
      <w:r w:rsidRPr="00195FCF">
        <w:rPr>
          <w:rFonts w:ascii="Times New Roman" w:hAnsi="Times New Roman" w:cs="Times New Roman"/>
          <w:color w:val="000000" w:themeColor="text1"/>
          <w:sz w:val="28"/>
          <w:szCs w:val="28"/>
        </w:rPr>
        <w:t xml:space="preserve"> является оценкой преобразуемой величины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На рисунке 4.15 представлен один из возможных вариантов АЦП</w:t>
      </w:r>
      <w:r w:rsidRPr="00195FCF">
        <w:rPr>
          <w:rStyle w:val="abbr"/>
          <w:rFonts w:ascii="Times New Roman" w:hAnsi="Times New Roman" w:cs="Times New Roman"/>
          <w:color w:val="000000" w:themeColor="text1"/>
          <w:sz w:val="28"/>
          <w:szCs w:val="28"/>
        </w:rPr>
        <w:t xml:space="preserve"> </w:t>
      </w:r>
      <w:r w:rsidRPr="00195FCF">
        <w:rPr>
          <w:rFonts w:ascii="Times New Roman" w:hAnsi="Times New Roman" w:cs="Times New Roman"/>
          <w:color w:val="000000" w:themeColor="text1"/>
          <w:sz w:val="28"/>
          <w:szCs w:val="28"/>
        </w:rPr>
        <w:t>с двойным интегрированием.</w:t>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r w:rsidRPr="00195FCF">
        <w:rPr>
          <w:rFonts w:ascii="Times New Roman" w:hAnsi="Times New Roman" w:cs="Times New Roman"/>
          <w:noProof/>
          <w:color w:val="000000" w:themeColor="text1"/>
          <w:sz w:val="28"/>
          <w:szCs w:val="28"/>
          <w:lang w:eastAsia="ru-RU"/>
        </w:rPr>
        <w:drawing>
          <wp:inline distT="0" distB="0" distL="0" distR="0" wp14:anchorId="2BDADF5E" wp14:editId="06B7DDC9">
            <wp:extent cx="2876662" cy="3116911"/>
            <wp:effectExtent l="19050" t="0" r="0" b="0"/>
            <wp:docPr id="17" name="Рисунок 37" descr="2TADC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TADC2.png"/>
                    <pic:cNvPicPr/>
                  </pic:nvPicPr>
                  <pic:blipFill>
                    <a:blip r:embed="rId35" cstate="print"/>
                    <a:stretch>
                      <a:fillRect/>
                    </a:stretch>
                  </pic:blipFill>
                  <pic:spPr>
                    <a:xfrm>
                      <a:off x="0" y="0"/>
                      <a:ext cx="2876662" cy="3116911"/>
                    </a:xfrm>
                    <a:prstGeom prst="rect">
                      <a:avLst/>
                    </a:prstGeom>
                  </pic:spPr>
                </pic:pic>
              </a:graphicData>
            </a:graphic>
          </wp:inline>
        </w:drawing>
      </w:r>
    </w:p>
    <w:p w:rsidR="00195FCF" w:rsidRPr="00195FCF" w:rsidRDefault="00195FCF" w:rsidP="00195FCF">
      <w:pPr>
        <w:keepNext/>
        <w:spacing w:line="252" w:lineRule="auto"/>
        <w:jc w:val="center"/>
        <w:rPr>
          <w:rFonts w:ascii="Times New Roman" w:hAnsi="Times New Roman" w:cs="Times New Roman"/>
          <w:color w:val="000000" w:themeColor="text1"/>
          <w:sz w:val="28"/>
          <w:szCs w:val="28"/>
        </w:rPr>
      </w:pPr>
    </w:p>
    <w:p w:rsidR="00195FCF" w:rsidRPr="00195FCF" w:rsidRDefault="00195FCF" w:rsidP="00195FCF">
      <w:pPr>
        <w:pStyle w:val="Caption"/>
        <w:spacing w:line="252" w:lineRule="auto"/>
        <w:ind w:firstLine="0"/>
        <w:jc w:val="center"/>
        <w:rPr>
          <w:rFonts w:cs="Times New Roman"/>
          <w:b w:val="0"/>
          <w:color w:val="000000" w:themeColor="text1"/>
          <w:sz w:val="28"/>
          <w:szCs w:val="28"/>
        </w:rPr>
      </w:pPr>
      <w:r w:rsidRPr="00195FCF">
        <w:rPr>
          <w:rFonts w:cs="Times New Roman"/>
          <w:b w:val="0"/>
          <w:color w:val="000000" w:themeColor="text1"/>
          <w:sz w:val="28"/>
          <w:szCs w:val="28"/>
        </w:rPr>
        <w:t xml:space="preserve">Рис. </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STYLEREF 1 \s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4</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w:t>
      </w:r>
      <w:r w:rsidRPr="00195FCF">
        <w:rPr>
          <w:rFonts w:cs="Times New Roman"/>
          <w:b w:val="0"/>
          <w:color w:val="000000" w:themeColor="text1"/>
          <w:sz w:val="28"/>
          <w:szCs w:val="28"/>
        </w:rPr>
        <w:fldChar w:fldCharType="begin"/>
      </w:r>
      <w:r w:rsidRPr="00195FCF">
        <w:rPr>
          <w:rFonts w:cs="Times New Roman"/>
          <w:b w:val="0"/>
          <w:color w:val="000000" w:themeColor="text1"/>
          <w:sz w:val="28"/>
          <w:szCs w:val="28"/>
        </w:rPr>
        <w:instrText xml:space="preserve"> SEQ Рисунок \* ARABIC \s 1 </w:instrText>
      </w:r>
      <w:r w:rsidRPr="00195FCF">
        <w:rPr>
          <w:rFonts w:cs="Times New Roman"/>
          <w:b w:val="0"/>
          <w:color w:val="000000" w:themeColor="text1"/>
          <w:sz w:val="28"/>
          <w:szCs w:val="28"/>
        </w:rPr>
        <w:fldChar w:fldCharType="separate"/>
      </w:r>
      <w:r w:rsidRPr="00195FCF">
        <w:rPr>
          <w:rFonts w:cs="Times New Roman"/>
          <w:b w:val="0"/>
          <w:noProof/>
          <w:color w:val="000000" w:themeColor="text1"/>
          <w:sz w:val="28"/>
          <w:szCs w:val="28"/>
        </w:rPr>
        <w:t>15</w:t>
      </w:r>
      <w:r w:rsidRPr="00195FCF">
        <w:rPr>
          <w:rFonts w:cs="Times New Roman"/>
          <w:b w:val="0"/>
          <w:color w:val="000000" w:themeColor="text1"/>
          <w:sz w:val="28"/>
          <w:szCs w:val="28"/>
        </w:rPr>
        <w:fldChar w:fldCharType="end"/>
      </w:r>
      <w:r w:rsidRPr="00195FCF">
        <w:rPr>
          <w:rFonts w:cs="Times New Roman"/>
          <w:b w:val="0"/>
          <w:color w:val="000000" w:themeColor="text1"/>
          <w:sz w:val="28"/>
          <w:szCs w:val="28"/>
        </w:rPr>
        <w:t>. Схема двухтактного интегрирующего АЦП</w:t>
      </w:r>
    </w:p>
    <w:p w:rsidR="00195FCF" w:rsidRPr="00195FCF" w:rsidRDefault="00195FCF" w:rsidP="00195FCF">
      <w:pPr>
        <w:spacing w:line="252" w:lineRule="auto"/>
        <w:rPr>
          <w:rFonts w:ascii="Times New Roman" w:hAnsi="Times New Roman" w:cs="Times New Roman"/>
          <w:color w:val="000000" w:themeColor="text1"/>
          <w:sz w:val="28"/>
          <w:szCs w:val="28"/>
        </w:rPr>
      </w:pP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Сигнал </w:t>
      </w:r>
      <w:r w:rsidRPr="00195FCF">
        <w:rPr>
          <w:rFonts w:ascii="Times New Roman" w:hAnsi="Times New Roman" w:cs="Times New Roman"/>
          <w:i/>
          <w:color w:val="000000" w:themeColor="text1"/>
          <w:sz w:val="28"/>
          <w:szCs w:val="28"/>
        </w:rPr>
        <w:t>А</w:t>
      </w:r>
      <w:r w:rsidRPr="00195FCF">
        <w:rPr>
          <w:rFonts w:ascii="Times New Roman" w:hAnsi="Times New Roman" w:cs="Times New Roman"/>
          <w:color w:val="000000" w:themeColor="text1"/>
          <w:sz w:val="28"/>
          <w:szCs w:val="28"/>
        </w:rPr>
        <w:t xml:space="preserve"> с триггера </w:t>
      </w:r>
      <w:r w:rsidRPr="00195FCF">
        <w:rPr>
          <w:rFonts w:ascii="Times New Roman" w:hAnsi="Times New Roman" w:cs="Times New Roman"/>
          <w:i/>
          <w:color w:val="000000" w:themeColor="text1"/>
          <w:sz w:val="28"/>
          <w:szCs w:val="28"/>
        </w:rPr>
        <w:t>Т1</w:t>
      </w:r>
      <w:r w:rsidRPr="00195FCF">
        <w:rPr>
          <w:rFonts w:ascii="Times New Roman" w:hAnsi="Times New Roman" w:cs="Times New Roman"/>
          <w:color w:val="000000" w:themeColor="text1"/>
          <w:sz w:val="28"/>
          <w:szCs w:val="28"/>
        </w:rPr>
        <w:t xml:space="preserve"> соединяет вход интегратора через ключ </w:t>
      </w:r>
      <w:r w:rsidRPr="00195FCF">
        <w:rPr>
          <w:rFonts w:ascii="Times New Roman" w:hAnsi="Times New Roman" w:cs="Times New Roman"/>
          <w:i/>
          <w:color w:val="000000" w:themeColor="text1"/>
          <w:sz w:val="28"/>
          <w:szCs w:val="28"/>
        </w:rPr>
        <w:t>Кл3</w:t>
      </w:r>
      <w:r w:rsidRPr="00195FCF">
        <w:rPr>
          <w:rFonts w:ascii="Times New Roman" w:hAnsi="Times New Roman" w:cs="Times New Roman"/>
          <w:color w:val="000000" w:themeColor="text1"/>
          <w:sz w:val="28"/>
          <w:szCs w:val="28"/>
        </w:rPr>
        <w:t xml:space="preserve"> с нулевым потенциалом. Выходной уровень интегратора балансируется вспомогательной цепью, куда входят компаратор </w:t>
      </w:r>
      <w:r w:rsidRPr="00195FCF">
        <w:rPr>
          <w:rFonts w:ascii="Times New Roman" w:hAnsi="Times New Roman" w:cs="Times New Roman"/>
          <w:i/>
          <w:color w:val="000000" w:themeColor="text1"/>
          <w:sz w:val="28"/>
          <w:szCs w:val="28"/>
        </w:rPr>
        <w:t>К</w:t>
      </w:r>
      <w:r w:rsidRPr="00195FCF">
        <w:rPr>
          <w:rFonts w:ascii="Times New Roman" w:hAnsi="Times New Roman" w:cs="Times New Roman"/>
          <w:color w:val="000000" w:themeColor="text1"/>
          <w:sz w:val="28"/>
          <w:szCs w:val="28"/>
        </w:rPr>
        <w:t xml:space="preserve">, ключ </w:t>
      </w:r>
      <w:r w:rsidRPr="00195FCF">
        <w:rPr>
          <w:rFonts w:ascii="Times New Roman" w:hAnsi="Times New Roman" w:cs="Times New Roman"/>
          <w:i/>
          <w:color w:val="000000" w:themeColor="text1"/>
          <w:sz w:val="28"/>
          <w:szCs w:val="28"/>
        </w:rPr>
        <w:t>Кл4</w:t>
      </w:r>
      <w:r w:rsidRPr="00195FCF">
        <w:rPr>
          <w:rFonts w:ascii="Times New Roman" w:hAnsi="Times New Roman" w:cs="Times New Roman"/>
          <w:color w:val="000000" w:themeColor="text1"/>
          <w:sz w:val="28"/>
          <w:szCs w:val="28"/>
        </w:rPr>
        <w:t xml:space="preserve"> и аналоговое запоминающее устройство смещения </w:t>
      </w:r>
      <w:r w:rsidRPr="00195FCF">
        <w:rPr>
          <w:rFonts w:ascii="Times New Roman" w:hAnsi="Times New Roman" w:cs="Times New Roman"/>
          <w:i/>
          <w:color w:val="000000" w:themeColor="text1"/>
          <w:sz w:val="28"/>
          <w:szCs w:val="28"/>
        </w:rPr>
        <w:t>ЗУ</w:t>
      </w:r>
      <w:r w:rsidRPr="00195FCF">
        <w:rPr>
          <w:rFonts w:ascii="Times New Roman" w:hAnsi="Times New Roman" w:cs="Times New Roman"/>
          <w:color w:val="000000" w:themeColor="text1"/>
          <w:sz w:val="28"/>
          <w:szCs w:val="28"/>
        </w:rPr>
        <w:t xml:space="preserve">. Эта цепь обеспечивает коррекцию смещения нуля </w:t>
      </w:r>
      <w:r w:rsidRPr="00195FCF">
        <w:rPr>
          <w:rFonts w:ascii="Times New Roman" w:hAnsi="Times New Roman" w:cs="Times New Roman"/>
          <w:i/>
          <w:color w:val="000000" w:themeColor="text1"/>
          <w:sz w:val="28"/>
          <w:szCs w:val="28"/>
        </w:rPr>
        <w:t>ОУ</w:t>
      </w:r>
      <w:r w:rsidRPr="00195FCF">
        <w:rPr>
          <w:rFonts w:ascii="Times New Roman" w:hAnsi="Times New Roman" w:cs="Times New Roman"/>
          <w:color w:val="000000" w:themeColor="text1"/>
          <w:sz w:val="28"/>
          <w:szCs w:val="28"/>
        </w:rPr>
        <w:t xml:space="preserve"> интегратора и порога срабатывания </w:t>
      </w:r>
      <w:r w:rsidRPr="00195FCF">
        <w:rPr>
          <w:rFonts w:ascii="Times New Roman" w:hAnsi="Times New Roman" w:cs="Times New Roman"/>
          <w:i/>
          <w:color w:val="000000" w:themeColor="text1"/>
          <w:sz w:val="28"/>
          <w:szCs w:val="28"/>
        </w:rPr>
        <w:t>К</w:t>
      </w:r>
      <w:r w:rsidRPr="00195FCF">
        <w:rPr>
          <w:rFonts w:ascii="Times New Roman" w:hAnsi="Times New Roman" w:cs="Times New Roman"/>
          <w:color w:val="000000" w:themeColor="text1"/>
          <w:sz w:val="28"/>
          <w:szCs w:val="28"/>
        </w:rPr>
        <w:t xml:space="preserve">. После окончания коррекции смещения нуля вспомогательная цепь отключается, а </w:t>
      </w:r>
      <w:r w:rsidRPr="00195FCF">
        <w:rPr>
          <w:rFonts w:ascii="Times New Roman" w:hAnsi="Times New Roman" w:cs="Times New Roman"/>
          <w:i/>
          <w:color w:val="000000" w:themeColor="text1"/>
          <w:sz w:val="28"/>
          <w:szCs w:val="28"/>
        </w:rPr>
        <w:t>ЗУ</w:t>
      </w:r>
      <w:r w:rsidRPr="00195FCF">
        <w:rPr>
          <w:rFonts w:ascii="Times New Roman" w:hAnsi="Times New Roman" w:cs="Times New Roman"/>
          <w:color w:val="000000" w:themeColor="text1"/>
          <w:sz w:val="28"/>
          <w:szCs w:val="28"/>
        </w:rPr>
        <w:t xml:space="preserve"> поддерживает компенсирующий сигнал на входе интегратора во время процесса преобразования. Затем на вход интегратора подается преобразуемый сигнал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С приходом команды </w:t>
      </w:r>
      <w:r w:rsidRPr="00195FCF">
        <w:rPr>
          <w:rFonts w:ascii="Times New Roman" w:hAnsi="Times New Roman" w:cs="Times New Roman"/>
          <w:i/>
          <w:color w:val="000000" w:themeColor="text1"/>
          <w:sz w:val="28"/>
          <w:szCs w:val="28"/>
        </w:rPr>
        <w:t>Пуск</w:t>
      </w:r>
      <w:r w:rsidRPr="00195FCF">
        <w:rPr>
          <w:rFonts w:ascii="Times New Roman" w:hAnsi="Times New Roman" w:cs="Times New Roman"/>
          <w:color w:val="000000" w:themeColor="text1"/>
          <w:sz w:val="28"/>
          <w:szCs w:val="28"/>
        </w:rPr>
        <w:t xml:space="preserve"> счетчик </w:t>
      </w:r>
      <w:r w:rsidRPr="00195FCF">
        <w:rPr>
          <w:rFonts w:ascii="Times New Roman" w:hAnsi="Times New Roman" w:cs="Times New Roman"/>
          <w:i/>
          <w:color w:val="000000" w:themeColor="text1"/>
          <w:sz w:val="28"/>
          <w:szCs w:val="28"/>
        </w:rPr>
        <w:t>СИ</w:t>
      </w:r>
      <w:r w:rsidRPr="00195FCF">
        <w:rPr>
          <w:rFonts w:ascii="Times New Roman" w:hAnsi="Times New Roman" w:cs="Times New Roman"/>
          <w:color w:val="000000" w:themeColor="text1"/>
          <w:sz w:val="28"/>
          <w:szCs w:val="28"/>
        </w:rPr>
        <w:t xml:space="preserve"> устанавливается в нулевое положение и импульсы от генератора </w:t>
      </w:r>
      <w:r w:rsidRPr="00195FCF">
        <w:rPr>
          <w:rFonts w:ascii="Times New Roman" w:hAnsi="Times New Roman" w:cs="Times New Roman"/>
          <w:i/>
          <w:color w:val="000000" w:themeColor="text1"/>
          <w:sz w:val="28"/>
          <w:szCs w:val="28"/>
        </w:rPr>
        <w:t>Г</w:t>
      </w:r>
      <w:r w:rsidRPr="00195FCF">
        <w:rPr>
          <w:rFonts w:ascii="Times New Roman" w:hAnsi="Times New Roman" w:cs="Times New Roman"/>
          <w:color w:val="000000" w:themeColor="text1"/>
          <w:sz w:val="28"/>
          <w:szCs w:val="28"/>
        </w:rPr>
        <w:t xml:space="preserve"> опорной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vertAlign w:val="subscript"/>
        </w:rPr>
        <w:t xml:space="preserve"> </w:t>
      </w:r>
      <w:r w:rsidRPr="00195FCF">
        <w:rPr>
          <w:rFonts w:ascii="Times New Roman" w:hAnsi="Times New Roman" w:cs="Times New Roman"/>
          <w:color w:val="000000" w:themeColor="text1"/>
          <w:sz w:val="28"/>
          <w:szCs w:val="28"/>
        </w:rPr>
        <w:t xml:space="preserve">через отпирающий ключ </w:t>
      </w:r>
      <w:r w:rsidRPr="00195FCF">
        <w:rPr>
          <w:rFonts w:ascii="Times New Roman" w:hAnsi="Times New Roman" w:cs="Times New Roman"/>
          <w:i/>
          <w:color w:val="000000" w:themeColor="text1"/>
          <w:sz w:val="28"/>
          <w:szCs w:val="28"/>
        </w:rPr>
        <w:t>Кл5</w:t>
      </w:r>
      <w:r w:rsidRPr="00195FCF">
        <w:rPr>
          <w:rFonts w:ascii="Times New Roman" w:hAnsi="Times New Roman" w:cs="Times New Roman"/>
          <w:color w:val="000000" w:themeColor="text1"/>
          <w:sz w:val="28"/>
          <w:szCs w:val="28"/>
        </w:rPr>
        <w:t xml:space="preserve"> проходят на его вход. Процесс интегрирования входного сигнала продолжается до момента заполнения </w:t>
      </w:r>
      <w:r w:rsidRPr="00195FCF">
        <w:rPr>
          <w:rFonts w:ascii="Times New Roman" w:hAnsi="Times New Roman" w:cs="Times New Roman"/>
          <w:i/>
          <w:color w:val="000000" w:themeColor="text1"/>
          <w:sz w:val="28"/>
          <w:szCs w:val="28"/>
        </w:rPr>
        <w:t>СИ</w:t>
      </w:r>
      <w:r w:rsidRPr="00195FCF">
        <w:rPr>
          <w:rFonts w:ascii="Times New Roman" w:hAnsi="Times New Roman" w:cs="Times New Roman"/>
          <w:color w:val="000000" w:themeColor="text1"/>
          <w:sz w:val="28"/>
          <w:szCs w:val="28"/>
        </w:rPr>
        <w:t xml:space="preserve">, после чего сигнал переполнения опрокидывает триггер </w:t>
      </w:r>
      <w:r w:rsidRPr="00195FCF">
        <w:rPr>
          <w:rFonts w:ascii="Times New Roman" w:hAnsi="Times New Roman" w:cs="Times New Roman"/>
          <w:i/>
          <w:color w:val="000000" w:themeColor="text1"/>
          <w:sz w:val="28"/>
          <w:szCs w:val="28"/>
        </w:rPr>
        <w:t>Т2</w:t>
      </w:r>
      <w:r w:rsidRPr="00195FCF">
        <w:rPr>
          <w:rFonts w:ascii="Times New Roman" w:hAnsi="Times New Roman" w:cs="Times New Roman"/>
          <w:color w:val="000000" w:themeColor="text1"/>
          <w:sz w:val="28"/>
          <w:szCs w:val="28"/>
        </w:rPr>
        <w:t xml:space="preserve">, с помощью которого от входа интегратора отключается измеряемый сигнал и подключается напряжение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обратной полярности, при этом напряжение на входе интегратора начинает убывать. Уменьшение этого напряжения до заданного уровня фиксирует </w:t>
      </w:r>
      <w:r w:rsidRPr="00195FCF">
        <w:rPr>
          <w:rFonts w:ascii="Times New Roman" w:hAnsi="Times New Roman" w:cs="Times New Roman"/>
          <w:i/>
          <w:color w:val="000000" w:themeColor="text1"/>
          <w:sz w:val="28"/>
          <w:szCs w:val="28"/>
        </w:rPr>
        <w:t>К</w:t>
      </w:r>
      <w:r w:rsidRPr="00195FCF">
        <w:rPr>
          <w:rFonts w:ascii="Times New Roman" w:hAnsi="Times New Roman" w:cs="Times New Roman"/>
          <w:color w:val="000000" w:themeColor="text1"/>
          <w:sz w:val="28"/>
          <w:szCs w:val="28"/>
        </w:rPr>
        <w:t xml:space="preserve"> и своим выходным сигналом прерывает цикл преобразования, отключая от входа интегратора опорное напряжение и прекращая поступление импульсов с генератора </w:t>
      </w:r>
      <w:r w:rsidRPr="00195FCF">
        <w:rPr>
          <w:rFonts w:ascii="Times New Roman" w:hAnsi="Times New Roman" w:cs="Times New Roman"/>
          <w:i/>
          <w:color w:val="000000" w:themeColor="text1"/>
          <w:sz w:val="28"/>
          <w:szCs w:val="28"/>
        </w:rPr>
        <w:t>Г</w:t>
      </w:r>
      <w:r w:rsidRPr="00195FCF">
        <w:rPr>
          <w:rFonts w:ascii="Times New Roman" w:hAnsi="Times New Roman" w:cs="Times New Roman"/>
          <w:color w:val="000000" w:themeColor="text1"/>
          <w:sz w:val="28"/>
          <w:szCs w:val="28"/>
        </w:rPr>
        <w:t xml:space="preserve"> на </w:t>
      </w:r>
      <w:r w:rsidRPr="00195FCF">
        <w:rPr>
          <w:rFonts w:ascii="Times New Roman" w:hAnsi="Times New Roman" w:cs="Times New Roman"/>
          <w:i/>
          <w:color w:val="000000" w:themeColor="text1"/>
          <w:sz w:val="28"/>
          <w:szCs w:val="28"/>
        </w:rPr>
        <w:t>СИ</w:t>
      </w:r>
      <w:r w:rsidRPr="00195FCF">
        <w:rPr>
          <w:rFonts w:ascii="Times New Roman" w:hAnsi="Times New Roman" w:cs="Times New Roman"/>
          <w:color w:val="000000" w:themeColor="text1"/>
          <w:sz w:val="28"/>
          <w:szCs w:val="28"/>
        </w:rPr>
        <w:t xml:space="preserve">. </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Параллельный выходной код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вых</w:t>
      </w:r>
      <w:r w:rsidRPr="00195FCF">
        <w:rPr>
          <w:rFonts w:ascii="Times New Roman" w:hAnsi="Times New Roman" w:cs="Times New Roman"/>
          <w:color w:val="000000" w:themeColor="text1"/>
          <w:sz w:val="28"/>
          <w:szCs w:val="28"/>
        </w:rPr>
        <w:t xml:space="preserve"> счетчика, соответствующий числу импульсов </w:t>
      </w:r>
      <w:r w:rsidRPr="00195FCF">
        <w:rPr>
          <w:rFonts w:ascii="Times New Roman" w:hAnsi="Times New Roman" w:cs="Times New Roman"/>
          <w:i/>
          <w:color w:val="000000" w:themeColor="text1"/>
          <w:sz w:val="28"/>
          <w:szCs w:val="28"/>
        </w:rPr>
        <w:t>N = f</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р </w:t>
      </w:r>
      <w:r w:rsidRPr="00195FCF">
        <w:rPr>
          <w:rFonts w:ascii="Times New Roman" w:hAnsi="Times New Roman" w:cs="Times New Roman"/>
          <w:i/>
          <w:color w:val="000000" w:themeColor="text1"/>
          <w:sz w:val="28"/>
          <w:szCs w:val="28"/>
        </w:rPr>
        <w:t>= f</w:t>
      </w:r>
      <w:r w:rsidRPr="00195FCF">
        <w:rPr>
          <w:rFonts w:ascii="Times New Roman" w:hAnsi="Times New Roman" w:cs="Times New Roman"/>
          <w:i/>
          <w:color w:val="000000" w:themeColor="text1"/>
          <w:sz w:val="28"/>
          <w:szCs w:val="28"/>
          <w:vertAlign w:val="subscript"/>
        </w:rPr>
        <w:t>о</w:t>
      </w:r>
      <w:r w:rsidRPr="00195FCF">
        <w:rPr>
          <w:rFonts w:ascii="Times New Roman" w:hAnsi="Times New Roman" w:cs="Times New Roman"/>
          <w:i/>
          <w:color w:val="000000" w:themeColor="text1"/>
          <w:sz w:val="28"/>
          <w:szCs w:val="28"/>
        </w:rPr>
        <w:t xml:space="preserve"> t</w:t>
      </w:r>
      <w:r w:rsidRPr="00195FCF">
        <w:rPr>
          <w:rFonts w:ascii="Times New Roman" w:hAnsi="Times New Roman" w:cs="Times New Roman"/>
          <w:i/>
          <w:color w:val="000000" w:themeColor="text1"/>
          <w:sz w:val="28"/>
          <w:szCs w:val="28"/>
          <w:vertAlign w:val="subscript"/>
        </w:rPr>
        <w:t>з</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заполнивших его за время второго такта преобразования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р</w:t>
      </w:r>
      <w:r w:rsidRPr="00195FCF">
        <w:rPr>
          <w:rFonts w:ascii="Times New Roman" w:hAnsi="Times New Roman" w:cs="Times New Roman"/>
          <w:color w:val="000000" w:themeColor="text1"/>
          <w:sz w:val="28"/>
          <w:szCs w:val="28"/>
        </w:rPr>
        <w:t xml:space="preserve">, является цифровым эквивалентом входной преобразуемой величины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color w:val="000000" w:themeColor="text1"/>
          <w:sz w:val="28"/>
          <w:szCs w:val="28"/>
        </w:rPr>
        <w:t xml:space="preserve">. Значение </w:t>
      </w:r>
      <w:r w:rsidRPr="00195FCF">
        <w:rPr>
          <w:rFonts w:ascii="Times New Roman" w:hAnsi="Times New Roman" w:cs="Times New Roman"/>
          <w:i/>
          <w:color w:val="000000" w:themeColor="text1"/>
          <w:sz w:val="28"/>
          <w:szCs w:val="28"/>
        </w:rPr>
        <w:t>t</w:t>
      </w:r>
      <w:r w:rsidRPr="00195FCF">
        <w:rPr>
          <w:rFonts w:ascii="Times New Roman" w:hAnsi="Times New Roman" w:cs="Times New Roman"/>
          <w:i/>
          <w:color w:val="000000" w:themeColor="text1"/>
          <w:sz w:val="28"/>
          <w:szCs w:val="28"/>
          <w:vertAlign w:val="subscript"/>
        </w:rPr>
        <w:t xml:space="preserve">з </w:t>
      </w:r>
      <w:r w:rsidRPr="00195FCF">
        <w:rPr>
          <w:rFonts w:ascii="Times New Roman" w:hAnsi="Times New Roman" w:cs="Times New Roman"/>
          <w:i/>
          <w:color w:val="000000" w:themeColor="text1"/>
          <w:sz w:val="28"/>
          <w:szCs w:val="28"/>
        </w:rPr>
        <w:t>= N</w:t>
      </w:r>
      <w:r w:rsidRPr="00195FCF">
        <w:rPr>
          <w:rFonts w:ascii="Times New Roman" w:hAnsi="Times New Roman" w:cs="Times New Roman"/>
          <w:i/>
          <w:color w:val="000000" w:themeColor="text1"/>
          <w:sz w:val="28"/>
          <w:szCs w:val="28"/>
          <w:vertAlign w:val="subscript"/>
        </w:rPr>
        <w:t>СИ</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 xml:space="preserve"> </w:t>
      </w:r>
      <w:r w:rsidRPr="00195FCF">
        <w:rPr>
          <w:rFonts w:ascii="Times New Roman" w:hAnsi="Times New Roman" w:cs="Times New Roman"/>
          <w:color w:val="000000" w:themeColor="text1"/>
          <w:sz w:val="28"/>
          <w:szCs w:val="28"/>
        </w:rPr>
        <w:t xml:space="preserve">определяется емкостью </w:t>
      </w:r>
      <w:r w:rsidRPr="00195FCF">
        <w:rPr>
          <w:rFonts w:ascii="Times New Roman" w:hAnsi="Times New Roman" w:cs="Times New Roman"/>
          <w:i/>
          <w:color w:val="000000" w:themeColor="text1"/>
          <w:sz w:val="28"/>
          <w:szCs w:val="28"/>
        </w:rPr>
        <w:t>N</w:t>
      </w:r>
      <w:r w:rsidRPr="00195FCF">
        <w:rPr>
          <w:rFonts w:ascii="Times New Roman" w:hAnsi="Times New Roman" w:cs="Times New Roman"/>
          <w:i/>
          <w:color w:val="000000" w:themeColor="text1"/>
          <w:sz w:val="28"/>
          <w:szCs w:val="28"/>
          <w:vertAlign w:val="subscript"/>
        </w:rPr>
        <w:t>СИ</w:t>
      </w:r>
      <w:r w:rsidRPr="00195FCF">
        <w:rPr>
          <w:rFonts w:ascii="Times New Roman" w:hAnsi="Times New Roman" w:cs="Times New Roman"/>
          <w:color w:val="000000" w:themeColor="text1"/>
          <w:sz w:val="28"/>
          <w:szCs w:val="28"/>
        </w:rPr>
        <w:t xml:space="preserve"> счетчика </w:t>
      </w:r>
      <w:r w:rsidRPr="00195FCF">
        <w:rPr>
          <w:rFonts w:ascii="Times New Roman" w:hAnsi="Times New Roman" w:cs="Times New Roman"/>
          <w:i/>
          <w:color w:val="000000" w:themeColor="text1"/>
          <w:sz w:val="28"/>
          <w:szCs w:val="28"/>
        </w:rPr>
        <w:t>СИ</w:t>
      </w:r>
      <w:r w:rsidRPr="00195FCF">
        <w:rPr>
          <w:rFonts w:ascii="Times New Roman" w:hAnsi="Times New Roman" w:cs="Times New Roman"/>
          <w:color w:val="000000" w:themeColor="text1"/>
          <w:sz w:val="28"/>
          <w:szCs w:val="28"/>
        </w:rPr>
        <w:t xml:space="preserve"> и опорной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генератора </w:t>
      </w:r>
      <w:r w:rsidRPr="00195FCF">
        <w:rPr>
          <w:rFonts w:ascii="Times New Roman" w:hAnsi="Times New Roman" w:cs="Times New Roman"/>
          <w:i/>
          <w:color w:val="000000" w:themeColor="text1"/>
          <w:sz w:val="28"/>
          <w:szCs w:val="28"/>
        </w:rPr>
        <w:t>Г</w:t>
      </w:r>
      <w:r w:rsidRPr="00195FCF">
        <w:rPr>
          <w:rFonts w:ascii="Times New Roman" w:hAnsi="Times New Roman" w:cs="Times New Roman"/>
          <w:color w:val="000000" w:themeColor="text1"/>
          <w:sz w:val="28"/>
          <w:szCs w:val="28"/>
        </w:rPr>
        <w:t xml:space="preserve">. Следовательно результат преобразования </w:t>
      </w:r>
      <w:r w:rsidRPr="00195FCF">
        <w:rPr>
          <w:rFonts w:ascii="Times New Roman" w:hAnsi="Times New Roman" w:cs="Times New Roman"/>
          <w:i/>
          <w:color w:val="000000" w:themeColor="text1"/>
          <w:sz w:val="28"/>
          <w:szCs w:val="28"/>
        </w:rPr>
        <w:t>N = N</w:t>
      </w:r>
      <w:r w:rsidRPr="00195FCF">
        <w:rPr>
          <w:rFonts w:ascii="Times New Roman" w:hAnsi="Times New Roman" w:cs="Times New Roman"/>
          <w:i/>
          <w:color w:val="000000" w:themeColor="text1"/>
          <w:sz w:val="28"/>
          <w:szCs w:val="28"/>
          <w:vertAlign w:val="subscript"/>
        </w:rPr>
        <w:t>СИ</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вх</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w:t>
      </w:r>
      <w:r w:rsidRPr="00195FCF">
        <w:rPr>
          <w:rFonts w:ascii="Times New Roman" w:hAnsi="Times New Roman" w:cs="Times New Roman"/>
          <w:color w:val="000000" w:themeColor="text1"/>
          <w:sz w:val="28"/>
          <w:szCs w:val="28"/>
        </w:rPr>
        <w:t xml:space="preserve"> </w:t>
      </w:r>
    </w:p>
    <w:p w:rsidR="00195FCF" w:rsidRPr="00195FCF" w:rsidRDefault="00195FCF" w:rsidP="00195FCF">
      <w:pPr>
        <w:spacing w:line="252" w:lineRule="auto"/>
        <w:rPr>
          <w:rFonts w:ascii="Times New Roman" w:hAnsi="Times New Roman" w:cs="Times New Roman"/>
          <w:color w:val="000000" w:themeColor="text1"/>
          <w:sz w:val="28"/>
          <w:szCs w:val="28"/>
        </w:rPr>
      </w:pPr>
      <w:r w:rsidRPr="00195FCF">
        <w:rPr>
          <w:rFonts w:ascii="Times New Roman" w:hAnsi="Times New Roman" w:cs="Times New Roman"/>
          <w:color w:val="000000" w:themeColor="text1"/>
          <w:sz w:val="28"/>
          <w:szCs w:val="28"/>
        </w:rPr>
        <w:t xml:space="preserve">Коэффициент преобразования АЦП </w:t>
      </w:r>
      <w:r w:rsidRPr="00195FCF">
        <w:rPr>
          <w:rFonts w:ascii="Times New Roman" w:hAnsi="Times New Roman" w:cs="Times New Roman"/>
          <w:i/>
          <w:color w:val="000000" w:themeColor="text1"/>
          <w:sz w:val="28"/>
          <w:szCs w:val="28"/>
        </w:rPr>
        <w:t>k</w:t>
      </w:r>
      <w:r w:rsidRPr="00195FCF">
        <w:rPr>
          <w:rFonts w:ascii="Times New Roman" w:hAnsi="Times New Roman" w:cs="Times New Roman"/>
          <w:i/>
          <w:color w:val="000000" w:themeColor="text1"/>
          <w:sz w:val="28"/>
          <w:szCs w:val="28"/>
          <w:vertAlign w:val="subscript"/>
        </w:rPr>
        <w:t xml:space="preserve">п </w:t>
      </w:r>
      <w:r w:rsidRPr="00195FCF">
        <w:rPr>
          <w:rFonts w:ascii="Times New Roman" w:hAnsi="Times New Roman" w:cs="Times New Roman"/>
          <w:i/>
          <w:color w:val="000000" w:themeColor="text1"/>
          <w:sz w:val="28"/>
          <w:szCs w:val="28"/>
        </w:rPr>
        <w:t>= N/U</w:t>
      </w:r>
      <w:r w:rsidRPr="00195FCF">
        <w:rPr>
          <w:rFonts w:ascii="Times New Roman" w:hAnsi="Times New Roman" w:cs="Times New Roman"/>
          <w:i/>
          <w:color w:val="000000" w:themeColor="text1"/>
          <w:sz w:val="28"/>
          <w:szCs w:val="28"/>
          <w:vertAlign w:val="subscript"/>
        </w:rPr>
        <w:t xml:space="preserve">вх </w:t>
      </w:r>
      <w:r w:rsidRPr="00195FCF">
        <w:rPr>
          <w:rFonts w:ascii="Times New Roman" w:hAnsi="Times New Roman" w:cs="Times New Roman"/>
          <w:i/>
          <w:color w:val="000000" w:themeColor="text1"/>
          <w:sz w:val="28"/>
          <w:szCs w:val="28"/>
        </w:rPr>
        <w:t>= N</w:t>
      </w:r>
      <w:r w:rsidRPr="00195FCF">
        <w:rPr>
          <w:rFonts w:ascii="Times New Roman" w:hAnsi="Times New Roman" w:cs="Times New Roman"/>
          <w:i/>
          <w:color w:val="000000" w:themeColor="text1"/>
          <w:sz w:val="28"/>
          <w:szCs w:val="28"/>
          <w:vertAlign w:val="subscript"/>
        </w:rPr>
        <w:t>СИ</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Из этого соотношения следует, что погрешность преобразования определяется нестабильностью опорного напряжения </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rPr>
        <w:t xml:space="preserve"> и погрешностью дискретности (разрешающей способностью) δ</w:t>
      </w:r>
      <w:r w:rsidRPr="00195FCF">
        <w:rPr>
          <w:rFonts w:ascii="Times New Roman" w:hAnsi="Times New Roman" w:cs="Times New Roman"/>
          <w:color w:val="000000" w:themeColor="text1"/>
          <w:sz w:val="28"/>
          <w:szCs w:val="28"/>
          <w:vertAlign w:val="subscript"/>
        </w:rPr>
        <w:t>д</w:t>
      </w:r>
      <w:r w:rsidRPr="00195FCF">
        <w:rPr>
          <w:rFonts w:ascii="Times New Roman" w:hAnsi="Times New Roman" w:cs="Times New Roman"/>
          <w:color w:val="000000" w:themeColor="text1"/>
          <w:sz w:val="28"/>
          <w:szCs w:val="28"/>
        </w:rPr>
        <w:t xml:space="preserve">, т.е. результирующая относительная погрешность преобразования АЦП </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 xml:space="preserve">Σ </w:t>
      </w:r>
      <w:r w:rsidRPr="00195FCF">
        <w:rPr>
          <w:rFonts w:ascii="Times New Roman" w:hAnsi="Times New Roman" w:cs="Times New Roman"/>
          <w:i/>
          <w:color w:val="000000" w:themeColor="text1"/>
          <w:sz w:val="28"/>
          <w:szCs w:val="28"/>
        </w:rPr>
        <w:t>= δ</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+δ</w:t>
      </w:r>
      <w:r w:rsidRPr="00195FCF">
        <w:rPr>
          <w:rFonts w:ascii="Times New Roman" w:hAnsi="Times New Roman" w:cs="Times New Roman"/>
          <w:i/>
          <w:color w:val="000000" w:themeColor="text1"/>
          <w:sz w:val="28"/>
          <w:szCs w:val="28"/>
          <w:vertAlign w:val="subscript"/>
        </w:rPr>
        <w:t xml:space="preserve">д </w:t>
      </w:r>
      <w:r w:rsidRPr="00195FCF">
        <w:rPr>
          <w:rFonts w:ascii="Times New Roman" w:hAnsi="Times New Roman" w:cs="Times New Roman"/>
          <w:i/>
          <w:color w:val="000000" w:themeColor="text1"/>
          <w:sz w:val="28"/>
          <w:szCs w:val="28"/>
        </w:rPr>
        <w:t>= ΔU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/U</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i/>
          <w:color w:val="000000" w:themeColor="text1"/>
          <w:sz w:val="28"/>
          <w:szCs w:val="28"/>
        </w:rPr>
        <w:t>+1/N</w:t>
      </w:r>
      <w:r w:rsidRPr="00195FCF">
        <w:rPr>
          <w:rFonts w:ascii="Times New Roman" w:hAnsi="Times New Roman" w:cs="Times New Roman"/>
          <w:i/>
          <w:color w:val="000000" w:themeColor="text1"/>
          <w:sz w:val="28"/>
          <w:szCs w:val="28"/>
          <w:vertAlign w:val="subscript"/>
        </w:rPr>
        <w:t>СИ</w:t>
      </w:r>
      <w:r w:rsidRPr="00195FCF">
        <w:rPr>
          <w:rFonts w:ascii="Times New Roman" w:hAnsi="Times New Roman" w:cs="Times New Roman"/>
          <w:color w:val="000000" w:themeColor="text1"/>
          <w:sz w:val="28"/>
          <w:szCs w:val="28"/>
        </w:rPr>
        <w:t xml:space="preserve">. </w:t>
      </w:r>
    </w:p>
    <w:p w:rsidR="00195FCF" w:rsidRPr="00195FCF" w:rsidRDefault="00195FCF" w:rsidP="00195FCF">
      <w:pPr>
        <w:rPr>
          <w:rFonts w:ascii="Times New Roman" w:hAnsi="Times New Roman" w:cs="Times New Roman"/>
          <w:sz w:val="28"/>
          <w:szCs w:val="28"/>
        </w:rPr>
      </w:pPr>
      <w:r w:rsidRPr="00195FCF">
        <w:rPr>
          <w:rFonts w:ascii="Times New Roman" w:hAnsi="Times New Roman" w:cs="Times New Roman"/>
          <w:color w:val="000000" w:themeColor="text1"/>
          <w:sz w:val="28"/>
          <w:szCs w:val="28"/>
        </w:rPr>
        <w:t xml:space="preserve">В результате анализа приведенных соотношений можно заключить, что метод двухтактного интегрирования обладает рядом существенных преимуществ. На погрешности преобразования не сказывается нестабильность элементов интегрирующей RC-цепочки и частоты </w:t>
      </w:r>
      <w:r w:rsidRPr="00195FCF">
        <w:rPr>
          <w:rFonts w:ascii="Times New Roman" w:hAnsi="Times New Roman" w:cs="Times New Roman"/>
          <w:i/>
          <w:color w:val="000000" w:themeColor="text1"/>
          <w:sz w:val="28"/>
          <w:szCs w:val="28"/>
        </w:rPr>
        <w:t>f</w:t>
      </w:r>
      <w:r w:rsidRPr="00195FCF">
        <w:rPr>
          <w:rFonts w:ascii="Times New Roman" w:hAnsi="Times New Roman" w:cs="Times New Roman"/>
          <w:i/>
          <w:color w:val="000000" w:themeColor="text1"/>
          <w:sz w:val="28"/>
          <w:szCs w:val="28"/>
          <w:vertAlign w:val="subscript"/>
        </w:rPr>
        <w:t>оп</w:t>
      </w:r>
      <w:r w:rsidRPr="00195FCF">
        <w:rPr>
          <w:rFonts w:ascii="Times New Roman" w:hAnsi="Times New Roman" w:cs="Times New Roman"/>
          <w:color w:val="000000" w:themeColor="text1"/>
          <w:sz w:val="28"/>
          <w:szCs w:val="28"/>
          <w:vertAlign w:val="subscript"/>
        </w:rPr>
        <w:t xml:space="preserve"> </w:t>
      </w:r>
      <w:r w:rsidRPr="00195FCF">
        <w:rPr>
          <w:rFonts w:ascii="Times New Roman" w:hAnsi="Times New Roman" w:cs="Times New Roman"/>
          <w:color w:val="000000" w:themeColor="text1"/>
          <w:sz w:val="28"/>
          <w:szCs w:val="28"/>
        </w:rPr>
        <w:t xml:space="preserve">генератора </w:t>
      </w:r>
      <w:r w:rsidRPr="00195FCF">
        <w:rPr>
          <w:rFonts w:ascii="Times New Roman" w:hAnsi="Times New Roman" w:cs="Times New Roman"/>
          <w:i/>
          <w:color w:val="000000" w:themeColor="text1"/>
          <w:sz w:val="28"/>
          <w:szCs w:val="28"/>
        </w:rPr>
        <w:t>Г</w:t>
      </w:r>
      <w:r w:rsidRPr="00195FCF">
        <w:rPr>
          <w:rFonts w:ascii="Times New Roman" w:hAnsi="Times New Roman" w:cs="Times New Roman"/>
          <w:color w:val="000000" w:themeColor="text1"/>
          <w:sz w:val="28"/>
          <w:szCs w:val="28"/>
        </w:rPr>
        <w:t>, поскольку их влияние одинаково во время заряда и разряда кондесатора</w:t>
      </w:r>
    </w:p>
    <w:p w:rsidR="00E10DA9" w:rsidRPr="00195FCF" w:rsidRDefault="00C53E01" w:rsidP="00195FCF">
      <w:pPr>
        <w:rPr>
          <w:rFonts w:ascii="Times New Roman" w:hAnsi="Times New Roman" w:cs="Times New Roman"/>
          <w:sz w:val="28"/>
          <w:szCs w:val="28"/>
        </w:rPr>
      </w:pPr>
    </w:p>
    <w:sectPr w:rsidR="00E10DA9" w:rsidRPr="00195FC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B6305E9"/>
    <w:multiLevelType w:val="multilevel"/>
    <w:tmpl w:val="A6269004"/>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
    <w:nsid w:val="4CC8658D"/>
    <w:multiLevelType w:val="multilevel"/>
    <w:tmpl w:val="5C406EB8"/>
    <w:lvl w:ilvl="0">
      <w:start w:val="1"/>
      <w:numFmt w:val="decimal"/>
      <w:pStyle w:val="Heading1"/>
      <w:lvlText w:val="%1"/>
      <w:lvlJc w:val="left"/>
      <w:pPr>
        <w:ind w:left="432" w:hanging="432"/>
      </w:pPr>
    </w:lvl>
    <w:lvl w:ilvl="1">
      <w:start w:val="1"/>
      <w:numFmt w:val="decimal"/>
      <w:pStyle w:val="1"/>
      <w:lvlText w:val="1.%2."/>
      <w:lvlJc w:val="left"/>
      <w:pPr>
        <w:ind w:left="576" w:hanging="576"/>
      </w:pPr>
      <w:rPr>
        <w:rFonts w:hint="default"/>
      </w:rPr>
    </w:lvl>
    <w:lvl w:ilvl="2">
      <w:start w:val="1"/>
      <w:numFmt w:val="decimal"/>
      <w:pStyle w:val="Heading3"/>
      <w:lvlText w:val="%1.%2.%3"/>
      <w:lvlJc w:val="left"/>
      <w:pPr>
        <w:ind w:left="720" w:hanging="720"/>
      </w:pPr>
    </w:lvl>
    <w:lvl w:ilvl="3">
      <w:start w:val="1"/>
      <w:numFmt w:val="decimal"/>
      <w:pStyle w:val="Heading4"/>
      <w:lvlText w:val="%1.%2.%3.%4"/>
      <w:lvlJc w:val="left"/>
      <w:pPr>
        <w:ind w:left="864" w:hanging="864"/>
      </w:p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2">
    <w:nsid w:val="61C766AC"/>
    <w:multiLevelType w:val="multilevel"/>
    <w:tmpl w:val="E0F49530"/>
    <w:lvl w:ilvl="0">
      <w:start w:val="1"/>
      <w:numFmt w:val="decimal"/>
      <w:lvlText w:val="%1."/>
      <w:lvlJc w:val="left"/>
      <w:pPr>
        <w:ind w:left="675" w:hanging="675"/>
      </w:pPr>
      <w:rPr>
        <w:rFonts w:hint="default"/>
      </w:rPr>
    </w:lvl>
    <w:lvl w:ilvl="1">
      <w:start w:val="2"/>
      <w:numFmt w:val="decimal"/>
      <w:lvlText w:val="%1.%2."/>
      <w:lvlJc w:val="left"/>
      <w:pPr>
        <w:ind w:left="1080" w:hanging="720"/>
      </w:pPr>
      <w:rPr>
        <w:rFonts w:hint="default"/>
      </w:rPr>
    </w:lvl>
    <w:lvl w:ilvl="2">
      <w:start w:val="1"/>
      <w:numFmt w:val="decimal"/>
      <w:pStyle w:val="4"/>
      <w:lvlText w:val="%1.%2.%3."/>
      <w:lvlJc w:val="left"/>
      <w:pPr>
        <w:ind w:left="1440" w:hanging="720"/>
      </w:pPr>
      <w:rPr>
        <w:rFonts w:hint="default"/>
      </w:rPr>
    </w:lvl>
    <w:lvl w:ilvl="3">
      <w:start w:val="1"/>
      <w:numFmt w:val="decimal"/>
      <w:lvlText w:val="%1.%2.%3.%4."/>
      <w:lvlJc w:val="left"/>
      <w:pPr>
        <w:ind w:left="2160" w:hanging="1080"/>
      </w:pPr>
      <w:rPr>
        <w:rFonts w:hint="default"/>
        <w:lang w:val="ru-RU"/>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960" w:hanging="180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0"/>
  </w:num>
  <w:num w:numId="2">
    <w:abstractNumId w:val="1"/>
  </w:num>
  <w:num w:numId="3">
    <w:abstractNumId w:val="2"/>
  </w:num>
  <w:num w:numId="4">
    <w:abstractNumId w:val="2"/>
    <w:lvlOverride w:ilvl="0">
      <w:startOverride w:val="2"/>
    </w:lvlOverride>
    <w:lvlOverride w:ilvl="1">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5"/>
  <w:proofState w:spelling="clean" w:grammar="clean"/>
  <w:defaultTabStop w:val="708"/>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D5AEF"/>
    <w:rsid w:val="000A3B22"/>
    <w:rsid w:val="00195FCF"/>
    <w:rsid w:val="006D5AEF"/>
    <w:rsid w:val="00916217"/>
    <w:rsid w:val="00C53E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
    <w:uiPriority w:val="9"/>
    <w:qFormat/>
    <w:rsid w:val="00195FCF"/>
    <w:pPr>
      <w:keepNext/>
      <w:keepLines/>
      <w:numPr>
        <w:numId w:val="2"/>
      </w:numPr>
      <w:spacing w:before="480" w:after="240" w:line="240" w:lineRule="auto"/>
      <w:ind w:left="0" w:firstLine="0"/>
      <w:jc w:val="center"/>
      <w:outlineLvl w:val="0"/>
    </w:pPr>
    <w:rPr>
      <w:rFonts w:ascii="Times New Roman" w:eastAsiaTheme="majorEastAsia" w:hAnsi="Times New Roman" w:cstheme="majorBidi"/>
      <w:b/>
      <w:bCs/>
      <w:caps/>
      <w:sz w:val="28"/>
      <w:szCs w:val="28"/>
    </w:rPr>
  </w:style>
  <w:style w:type="paragraph" w:styleId="Heading2">
    <w:name w:val="heading 2"/>
    <w:basedOn w:val="Normal"/>
    <w:next w:val="Normal"/>
    <w:link w:val="Heading2Char"/>
    <w:uiPriority w:val="9"/>
    <w:semiHidden/>
    <w:unhideWhenUsed/>
    <w:qFormat/>
    <w:rsid w:val="00195FC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h3"/>
    <w:basedOn w:val="Normal"/>
    <w:next w:val="Normal"/>
    <w:link w:val="Heading3Char"/>
    <w:uiPriority w:val="9"/>
    <w:unhideWhenUsed/>
    <w:qFormat/>
    <w:rsid w:val="00195FCF"/>
    <w:pPr>
      <w:keepNext/>
      <w:keepLines/>
      <w:numPr>
        <w:ilvl w:val="2"/>
        <w:numId w:val="2"/>
      </w:numPr>
      <w:spacing w:before="200" w:after="100" w:afterAutospacing="1" w:line="240" w:lineRule="auto"/>
      <w:jc w:val="center"/>
      <w:outlineLvl w:val="2"/>
    </w:pPr>
    <w:rPr>
      <w:rFonts w:ascii="Times New Roman" w:eastAsiaTheme="majorEastAsia" w:hAnsi="Times New Roman" w:cstheme="majorBidi"/>
      <w:b/>
      <w:bCs/>
      <w:sz w:val="28"/>
    </w:rPr>
  </w:style>
  <w:style w:type="paragraph" w:styleId="Heading4">
    <w:name w:val="heading 4"/>
    <w:basedOn w:val="Normal"/>
    <w:next w:val="Normal"/>
    <w:link w:val="Heading4Char"/>
    <w:uiPriority w:val="9"/>
    <w:unhideWhenUsed/>
    <w:qFormat/>
    <w:rsid w:val="00195FCF"/>
    <w:pPr>
      <w:keepNext/>
      <w:keepLines/>
      <w:numPr>
        <w:ilvl w:val="3"/>
        <w:numId w:val="2"/>
      </w:numPr>
      <w:spacing w:before="200" w:after="0" w:line="240" w:lineRule="auto"/>
      <w:ind w:left="0" w:firstLine="0"/>
      <w:jc w:val="center"/>
      <w:outlineLvl w:val="3"/>
    </w:pPr>
    <w:rPr>
      <w:rFonts w:ascii="Times New Roman" w:eastAsiaTheme="majorEastAsia" w:hAnsi="Times New Roman" w:cstheme="majorBidi"/>
      <w:b/>
      <w:bCs/>
      <w:iCs/>
      <w:sz w:val="28"/>
    </w:rPr>
  </w:style>
  <w:style w:type="paragraph" w:styleId="Heading5">
    <w:name w:val="heading 5"/>
    <w:basedOn w:val="Normal"/>
    <w:next w:val="Normal"/>
    <w:link w:val="Heading5Char"/>
    <w:uiPriority w:val="9"/>
    <w:semiHidden/>
    <w:unhideWhenUsed/>
    <w:qFormat/>
    <w:rsid w:val="00195FCF"/>
    <w:pPr>
      <w:keepNext/>
      <w:keepLines/>
      <w:numPr>
        <w:ilvl w:val="4"/>
        <w:numId w:val="2"/>
      </w:numPr>
      <w:spacing w:before="200" w:after="0" w:line="240" w:lineRule="auto"/>
      <w:jc w:val="both"/>
      <w:outlineLvl w:val="4"/>
    </w:pPr>
    <w:rPr>
      <w:rFonts w:asciiTheme="majorHAnsi" w:eastAsiaTheme="majorEastAsia" w:hAnsiTheme="majorHAnsi" w:cstheme="majorBidi"/>
      <w:color w:val="243F60" w:themeColor="accent1" w:themeShade="7F"/>
      <w:sz w:val="28"/>
    </w:rPr>
  </w:style>
  <w:style w:type="paragraph" w:styleId="Heading6">
    <w:name w:val="heading 6"/>
    <w:basedOn w:val="Normal"/>
    <w:next w:val="Normal"/>
    <w:link w:val="Heading6Char"/>
    <w:uiPriority w:val="9"/>
    <w:semiHidden/>
    <w:unhideWhenUsed/>
    <w:qFormat/>
    <w:rsid w:val="00195FCF"/>
    <w:pPr>
      <w:keepNext/>
      <w:keepLines/>
      <w:numPr>
        <w:ilvl w:val="5"/>
        <w:numId w:val="2"/>
      </w:numPr>
      <w:spacing w:before="200" w:after="0" w:line="240" w:lineRule="auto"/>
      <w:jc w:val="both"/>
      <w:outlineLvl w:val="5"/>
    </w:pPr>
    <w:rPr>
      <w:rFonts w:asciiTheme="majorHAnsi" w:eastAsiaTheme="majorEastAsia" w:hAnsiTheme="majorHAnsi" w:cstheme="majorBidi"/>
      <w:i/>
      <w:iCs/>
      <w:color w:val="243F60" w:themeColor="accent1" w:themeShade="7F"/>
      <w:sz w:val="28"/>
    </w:rPr>
  </w:style>
  <w:style w:type="paragraph" w:styleId="Heading7">
    <w:name w:val="heading 7"/>
    <w:basedOn w:val="Normal"/>
    <w:next w:val="Normal"/>
    <w:link w:val="Heading7Char"/>
    <w:uiPriority w:val="9"/>
    <w:semiHidden/>
    <w:unhideWhenUsed/>
    <w:qFormat/>
    <w:rsid w:val="00195FCF"/>
    <w:pPr>
      <w:keepNext/>
      <w:keepLines/>
      <w:numPr>
        <w:ilvl w:val="6"/>
        <w:numId w:val="2"/>
      </w:numPr>
      <w:spacing w:before="200" w:after="0" w:line="240" w:lineRule="auto"/>
      <w:jc w:val="both"/>
      <w:outlineLvl w:val="6"/>
    </w:pPr>
    <w:rPr>
      <w:rFonts w:asciiTheme="majorHAnsi" w:eastAsiaTheme="majorEastAsia" w:hAnsiTheme="majorHAnsi" w:cstheme="majorBidi"/>
      <w:i/>
      <w:iCs/>
      <w:color w:val="404040" w:themeColor="text1" w:themeTint="BF"/>
      <w:sz w:val="28"/>
    </w:rPr>
  </w:style>
  <w:style w:type="paragraph" w:styleId="Heading8">
    <w:name w:val="heading 8"/>
    <w:basedOn w:val="Normal"/>
    <w:next w:val="Normal"/>
    <w:link w:val="Heading8Char"/>
    <w:uiPriority w:val="9"/>
    <w:semiHidden/>
    <w:unhideWhenUsed/>
    <w:qFormat/>
    <w:rsid w:val="00195FCF"/>
    <w:pPr>
      <w:keepNext/>
      <w:keepLines/>
      <w:numPr>
        <w:ilvl w:val="7"/>
        <w:numId w:val="2"/>
      </w:numPr>
      <w:spacing w:before="200" w:after="0" w:line="240" w:lineRule="auto"/>
      <w:jc w:val="both"/>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95FCF"/>
    <w:pPr>
      <w:keepNext/>
      <w:keepLines/>
      <w:numPr>
        <w:ilvl w:val="8"/>
        <w:numId w:val="2"/>
      </w:numPr>
      <w:spacing w:before="200" w:after="0" w:line="240" w:lineRule="auto"/>
      <w:jc w:val="both"/>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195FCF"/>
    <w:pPr>
      <w:tabs>
        <w:tab w:val="left" w:pos="993"/>
        <w:tab w:val="right" w:leader="dot" w:pos="10195"/>
      </w:tabs>
      <w:spacing w:after="0" w:line="240" w:lineRule="auto"/>
      <w:ind w:firstLine="709"/>
    </w:pPr>
    <w:rPr>
      <w:rFonts w:ascii="Times New Roman" w:hAnsi="Times New Roman"/>
      <w:b/>
      <w:bCs/>
      <w:caps/>
      <w:sz w:val="28"/>
      <w:szCs w:val="24"/>
    </w:rPr>
  </w:style>
  <w:style w:type="paragraph" w:styleId="TOC2">
    <w:name w:val="toc 2"/>
    <w:basedOn w:val="Normal"/>
    <w:next w:val="Normal"/>
    <w:autoRedefine/>
    <w:uiPriority w:val="39"/>
    <w:unhideWhenUsed/>
    <w:qFormat/>
    <w:rsid w:val="00195FCF"/>
    <w:pPr>
      <w:tabs>
        <w:tab w:val="left" w:pos="1276"/>
        <w:tab w:val="right" w:leader="dot" w:pos="10195"/>
      </w:tabs>
      <w:spacing w:after="0" w:line="252" w:lineRule="auto"/>
      <w:ind w:firstLine="709"/>
    </w:pPr>
    <w:rPr>
      <w:rFonts w:ascii="Times New Roman" w:hAnsi="Times New Roman"/>
      <w:bCs/>
      <w:sz w:val="28"/>
      <w:szCs w:val="20"/>
    </w:rPr>
  </w:style>
  <w:style w:type="character" w:styleId="Hyperlink">
    <w:name w:val="Hyperlink"/>
    <w:basedOn w:val="DefaultParagraphFont"/>
    <w:uiPriority w:val="99"/>
    <w:unhideWhenUsed/>
    <w:rsid w:val="00195FCF"/>
    <w:rPr>
      <w:color w:val="0000FF" w:themeColor="hyperlink"/>
      <w:u w:val="single"/>
    </w:rPr>
  </w:style>
  <w:style w:type="paragraph" w:styleId="TOC3">
    <w:name w:val="toc 3"/>
    <w:basedOn w:val="Normal"/>
    <w:next w:val="Normal"/>
    <w:autoRedefine/>
    <w:uiPriority w:val="39"/>
    <w:unhideWhenUsed/>
    <w:qFormat/>
    <w:rsid w:val="00195FCF"/>
    <w:pPr>
      <w:spacing w:after="0" w:line="240" w:lineRule="auto"/>
      <w:ind w:left="238" w:firstLine="709"/>
    </w:pPr>
    <w:rPr>
      <w:rFonts w:ascii="Times New Roman" w:hAnsi="Times New Roman"/>
      <w:sz w:val="28"/>
      <w:szCs w:val="20"/>
    </w:rPr>
  </w:style>
  <w:style w:type="paragraph" w:styleId="NoSpacing">
    <w:name w:val="No Spacing"/>
    <w:uiPriority w:val="1"/>
    <w:qFormat/>
    <w:rsid w:val="00195FCF"/>
    <w:pPr>
      <w:spacing w:after="0" w:line="240" w:lineRule="auto"/>
    </w:pPr>
  </w:style>
  <w:style w:type="character" w:customStyle="1" w:styleId="Heading1Char">
    <w:name w:val="Heading 1 Char"/>
    <w:aliases w:val="h1 Char"/>
    <w:basedOn w:val="DefaultParagraphFont"/>
    <w:link w:val="Heading1"/>
    <w:uiPriority w:val="9"/>
    <w:rsid w:val="00195FCF"/>
    <w:rPr>
      <w:rFonts w:ascii="Times New Roman" w:eastAsiaTheme="majorEastAsia" w:hAnsi="Times New Roman" w:cstheme="majorBidi"/>
      <w:b/>
      <w:bCs/>
      <w:caps/>
      <w:sz w:val="28"/>
      <w:szCs w:val="28"/>
    </w:rPr>
  </w:style>
  <w:style w:type="character" w:customStyle="1" w:styleId="Heading3Char">
    <w:name w:val="Heading 3 Char"/>
    <w:aliases w:val="h3 Char"/>
    <w:basedOn w:val="DefaultParagraphFont"/>
    <w:link w:val="Heading3"/>
    <w:uiPriority w:val="9"/>
    <w:rsid w:val="00195FCF"/>
    <w:rPr>
      <w:rFonts w:ascii="Times New Roman" w:eastAsiaTheme="majorEastAsia" w:hAnsi="Times New Roman" w:cstheme="majorBidi"/>
      <w:b/>
      <w:bCs/>
      <w:sz w:val="28"/>
    </w:rPr>
  </w:style>
  <w:style w:type="character" w:customStyle="1" w:styleId="Heading4Char">
    <w:name w:val="Heading 4 Char"/>
    <w:basedOn w:val="DefaultParagraphFont"/>
    <w:link w:val="Heading4"/>
    <w:uiPriority w:val="9"/>
    <w:rsid w:val="00195FCF"/>
    <w:rPr>
      <w:rFonts w:ascii="Times New Roman" w:eastAsiaTheme="majorEastAsia" w:hAnsi="Times New Roman" w:cstheme="majorBidi"/>
      <w:b/>
      <w:bCs/>
      <w:iCs/>
      <w:sz w:val="28"/>
    </w:rPr>
  </w:style>
  <w:style w:type="character" w:customStyle="1" w:styleId="Heading5Char">
    <w:name w:val="Heading 5 Char"/>
    <w:basedOn w:val="DefaultParagraphFont"/>
    <w:link w:val="Heading5"/>
    <w:uiPriority w:val="9"/>
    <w:semiHidden/>
    <w:rsid w:val="00195FCF"/>
    <w:rPr>
      <w:rFonts w:asciiTheme="majorHAnsi" w:eastAsiaTheme="majorEastAsia" w:hAnsiTheme="majorHAnsi" w:cstheme="majorBidi"/>
      <w:color w:val="243F60" w:themeColor="accent1" w:themeShade="7F"/>
      <w:sz w:val="28"/>
    </w:rPr>
  </w:style>
  <w:style w:type="character" w:customStyle="1" w:styleId="Heading6Char">
    <w:name w:val="Heading 6 Char"/>
    <w:basedOn w:val="DefaultParagraphFont"/>
    <w:link w:val="Heading6"/>
    <w:uiPriority w:val="9"/>
    <w:semiHidden/>
    <w:rsid w:val="00195FCF"/>
    <w:rPr>
      <w:rFonts w:asciiTheme="majorHAnsi" w:eastAsiaTheme="majorEastAsia" w:hAnsiTheme="majorHAnsi" w:cstheme="majorBidi"/>
      <w:i/>
      <w:iCs/>
      <w:color w:val="243F60" w:themeColor="accent1" w:themeShade="7F"/>
      <w:sz w:val="28"/>
    </w:rPr>
  </w:style>
  <w:style w:type="character" w:customStyle="1" w:styleId="Heading7Char">
    <w:name w:val="Heading 7 Char"/>
    <w:basedOn w:val="DefaultParagraphFont"/>
    <w:link w:val="Heading7"/>
    <w:uiPriority w:val="9"/>
    <w:semiHidden/>
    <w:rsid w:val="00195FCF"/>
    <w:rPr>
      <w:rFonts w:asciiTheme="majorHAnsi" w:eastAsiaTheme="majorEastAsia" w:hAnsiTheme="majorHAnsi" w:cstheme="majorBidi"/>
      <w:i/>
      <w:iCs/>
      <w:color w:val="404040" w:themeColor="text1" w:themeTint="BF"/>
      <w:sz w:val="28"/>
    </w:rPr>
  </w:style>
  <w:style w:type="character" w:customStyle="1" w:styleId="Heading8Char">
    <w:name w:val="Heading 8 Char"/>
    <w:basedOn w:val="DefaultParagraphFont"/>
    <w:link w:val="Heading8"/>
    <w:uiPriority w:val="9"/>
    <w:semiHidden/>
    <w:rsid w:val="00195FCF"/>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95FCF"/>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59"/>
    <w:rsid w:val="00195FC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195FCF"/>
    <w:pPr>
      <w:spacing w:after="0" w:line="240" w:lineRule="auto"/>
      <w:ind w:firstLine="709"/>
      <w:jc w:val="both"/>
    </w:pPr>
    <w:rPr>
      <w:rFonts w:ascii="Times New Roman" w:hAnsi="Times New Roman"/>
      <w:b/>
      <w:bCs/>
      <w:color w:val="4F81BD" w:themeColor="accent1"/>
      <w:sz w:val="18"/>
      <w:szCs w:val="18"/>
    </w:rPr>
  </w:style>
  <w:style w:type="character" w:customStyle="1" w:styleId="var">
    <w:name w:val="var"/>
    <w:basedOn w:val="DefaultParagraphFont"/>
    <w:rsid w:val="00195FCF"/>
    <w:rPr>
      <w:rFonts w:ascii="Times New Roman" w:hAnsi="Times New Roman" w:cs="Times New Roman" w:hint="default"/>
      <w:i/>
      <w:iCs/>
      <w:sz w:val="31"/>
      <w:szCs w:val="31"/>
    </w:rPr>
  </w:style>
  <w:style w:type="character" w:customStyle="1" w:styleId="abbr">
    <w:name w:val="abbr"/>
    <w:basedOn w:val="DefaultParagraphFont"/>
    <w:rsid w:val="00195FCF"/>
    <w:rPr>
      <w:b/>
      <w:bCs/>
      <w:caps/>
    </w:rPr>
  </w:style>
  <w:style w:type="character" w:styleId="Strong">
    <w:name w:val="Strong"/>
    <w:basedOn w:val="DefaultParagraphFont"/>
    <w:uiPriority w:val="22"/>
    <w:qFormat/>
    <w:rsid w:val="00195FCF"/>
    <w:rPr>
      <w:b/>
      <w:bCs/>
    </w:rPr>
  </w:style>
  <w:style w:type="paragraph" w:customStyle="1" w:styleId="1">
    <w:name w:val="Стиль1"/>
    <w:basedOn w:val="Heading2"/>
    <w:qFormat/>
    <w:rsid w:val="00195FCF"/>
    <w:pPr>
      <w:numPr>
        <w:ilvl w:val="1"/>
        <w:numId w:val="2"/>
      </w:numPr>
      <w:tabs>
        <w:tab w:val="num" w:pos="360"/>
        <w:tab w:val="left" w:pos="567"/>
      </w:tabs>
      <w:spacing w:before="0" w:after="120" w:line="252" w:lineRule="auto"/>
      <w:ind w:left="0" w:firstLine="0"/>
      <w:jc w:val="center"/>
    </w:pPr>
    <w:rPr>
      <w:rFonts w:ascii="Times New Roman" w:hAnsi="Times New Roman"/>
      <w:smallCaps/>
      <w:color w:val="auto"/>
      <w:sz w:val="28"/>
    </w:rPr>
  </w:style>
  <w:style w:type="paragraph" w:customStyle="1" w:styleId="4">
    <w:name w:val="Стиль4"/>
    <w:basedOn w:val="Heading3"/>
    <w:qFormat/>
    <w:rsid w:val="00195FCF"/>
    <w:pPr>
      <w:numPr>
        <w:numId w:val="3"/>
      </w:numPr>
      <w:spacing w:before="0" w:after="120" w:afterAutospacing="0" w:line="252" w:lineRule="auto"/>
      <w:ind w:left="0" w:firstLine="0"/>
    </w:pPr>
    <w:rPr>
      <w:color w:val="000000" w:themeColor="text1"/>
    </w:rPr>
  </w:style>
  <w:style w:type="paragraph" w:customStyle="1" w:styleId="6">
    <w:name w:val="Стиль6"/>
    <w:basedOn w:val="1"/>
    <w:qFormat/>
    <w:rsid w:val="00195FCF"/>
    <w:pPr>
      <w:spacing w:line="245" w:lineRule="auto"/>
    </w:pPr>
  </w:style>
  <w:style w:type="character" w:customStyle="1" w:styleId="Heading2Char">
    <w:name w:val="Heading 2 Char"/>
    <w:basedOn w:val="DefaultParagraphFont"/>
    <w:link w:val="Heading2"/>
    <w:uiPriority w:val="9"/>
    <w:semiHidden/>
    <w:rsid w:val="00195FCF"/>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195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FCF"/>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aliases w:val="h1"/>
    <w:basedOn w:val="Normal"/>
    <w:next w:val="Normal"/>
    <w:link w:val="Heading1Char"/>
    <w:uiPriority w:val="9"/>
    <w:qFormat/>
    <w:rsid w:val="00195FCF"/>
    <w:pPr>
      <w:keepNext/>
      <w:keepLines/>
      <w:numPr>
        <w:numId w:val="2"/>
      </w:numPr>
      <w:spacing w:before="480" w:after="240" w:line="240" w:lineRule="auto"/>
      <w:ind w:left="0" w:firstLine="0"/>
      <w:jc w:val="center"/>
      <w:outlineLvl w:val="0"/>
    </w:pPr>
    <w:rPr>
      <w:rFonts w:ascii="Times New Roman" w:eastAsiaTheme="majorEastAsia" w:hAnsi="Times New Roman" w:cstheme="majorBidi"/>
      <w:b/>
      <w:bCs/>
      <w:caps/>
      <w:sz w:val="28"/>
      <w:szCs w:val="28"/>
    </w:rPr>
  </w:style>
  <w:style w:type="paragraph" w:styleId="Heading2">
    <w:name w:val="heading 2"/>
    <w:basedOn w:val="Normal"/>
    <w:next w:val="Normal"/>
    <w:link w:val="Heading2Char"/>
    <w:uiPriority w:val="9"/>
    <w:semiHidden/>
    <w:unhideWhenUsed/>
    <w:qFormat/>
    <w:rsid w:val="00195FC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aliases w:val="h3"/>
    <w:basedOn w:val="Normal"/>
    <w:next w:val="Normal"/>
    <w:link w:val="Heading3Char"/>
    <w:uiPriority w:val="9"/>
    <w:unhideWhenUsed/>
    <w:qFormat/>
    <w:rsid w:val="00195FCF"/>
    <w:pPr>
      <w:keepNext/>
      <w:keepLines/>
      <w:numPr>
        <w:ilvl w:val="2"/>
        <w:numId w:val="2"/>
      </w:numPr>
      <w:spacing w:before="200" w:after="100" w:afterAutospacing="1" w:line="240" w:lineRule="auto"/>
      <w:jc w:val="center"/>
      <w:outlineLvl w:val="2"/>
    </w:pPr>
    <w:rPr>
      <w:rFonts w:ascii="Times New Roman" w:eastAsiaTheme="majorEastAsia" w:hAnsi="Times New Roman" w:cstheme="majorBidi"/>
      <w:b/>
      <w:bCs/>
      <w:sz w:val="28"/>
    </w:rPr>
  </w:style>
  <w:style w:type="paragraph" w:styleId="Heading4">
    <w:name w:val="heading 4"/>
    <w:basedOn w:val="Normal"/>
    <w:next w:val="Normal"/>
    <w:link w:val="Heading4Char"/>
    <w:uiPriority w:val="9"/>
    <w:unhideWhenUsed/>
    <w:qFormat/>
    <w:rsid w:val="00195FCF"/>
    <w:pPr>
      <w:keepNext/>
      <w:keepLines/>
      <w:numPr>
        <w:ilvl w:val="3"/>
        <w:numId w:val="2"/>
      </w:numPr>
      <w:spacing w:before="200" w:after="0" w:line="240" w:lineRule="auto"/>
      <w:ind w:left="0" w:firstLine="0"/>
      <w:jc w:val="center"/>
      <w:outlineLvl w:val="3"/>
    </w:pPr>
    <w:rPr>
      <w:rFonts w:ascii="Times New Roman" w:eastAsiaTheme="majorEastAsia" w:hAnsi="Times New Roman" w:cstheme="majorBidi"/>
      <w:b/>
      <w:bCs/>
      <w:iCs/>
      <w:sz w:val="28"/>
    </w:rPr>
  </w:style>
  <w:style w:type="paragraph" w:styleId="Heading5">
    <w:name w:val="heading 5"/>
    <w:basedOn w:val="Normal"/>
    <w:next w:val="Normal"/>
    <w:link w:val="Heading5Char"/>
    <w:uiPriority w:val="9"/>
    <w:semiHidden/>
    <w:unhideWhenUsed/>
    <w:qFormat/>
    <w:rsid w:val="00195FCF"/>
    <w:pPr>
      <w:keepNext/>
      <w:keepLines/>
      <w:numPr>
        <w:ilvl w:val="4"/>
        <w:numId w:val="2"/>
      </w:numPr>
      <w:spacing w:before="200" w:after="0" w:line="240" w:lineRule="auto"/>
      <w:jc w:val="both"/>
      <w:outlineLvl w:val="4"/>
    </w:pPr>
    <w:rPr>
      <w:rFonts w:asciiTheme="majorHAnsi" w:eastAsiaTheme="majorEastAsia" w:hAnsiTheme="majorHAnsi" w:cstheme="majorBidi"/>
      <w:color w:val="243F60" w:themeColor="accent1" w:themeShade="7F"/>
      <w:sz w:val="28"/>
    </w:rPr>
  </w:style>
  <w:style w:type="paragraph" w:styleId="Heading6">
    <w:name w:val="heading 6"/>
    <w:basedOn w:val="Normal"/>
    <w:next w:val="Normal"/>
    <w:link w:val="Heading6Char"/>
    <w:uiPriority w:val="9"/>
    <w:semiHidden/>
    <w:unhideWhenUsed/>
    <w:qFormat/>
    <w:rsid w:val="00195FCF"/>
    <w:pPr>
      <w:keepNext/>
      <w:keepLines/>
      <w:numPr>
        <w:ilvl w:val="5"/>
        <w:numId w:val="2"/>
      </w:numPr>
      <w:spacing w:before="200" w:after="0" w:line="240" w:lineRule="auto"/>
      <w:jc w:val="both"/>
      <w:outlineLvl w:val="5"/>
    </w:pPr>
    <w:rPr>
      <w:rFonts w:asciiTheme="majorHAnsi" w:eastAsiaTheme="majorEastAsia" w:hAnsiTheme="majorHAnsi" w:cstheme="majorBidi"/>
      <w:i/>
      <w:iCs/>
      <w:color w:val="243F60" w:themeColor="accent1" w:themeShade="7F"/>
      <w:sz w:val="28"/>
    </w:rPr>
  </w:style>
  <w:style w:type="paragraph" w:styleId="Heading7">
    <w:name w:val="heading 7"/>
    <w:basedOn w:val="Normal"/>
    <w:next w:val="Normal"/>
    <w:link w:val="Heading7Char"/>
    <w:uiPriority w:val="9"/>
    <w:semiHidden/>
    <w:unhideWhenUsed/>
    <w:qFormat/>
    <w:rsid w:val="00195FCF"/>
    <w:pPr>
      <w:keepNext/>
      <w:keepLines/>
      <w:numPr>
        <w:ilvl w:val="6"/>
        <w:numId w:val="2"/>
      </w:numPr>
      <w:spacing w:before="200" w:after="0" w:line="240" w:lineRule="auto"/>
      <w:jc w:val="both"/>
      <w:outlineLvl w:val="6"/>
    </w:pPr>
    <w:rPr>
      <w:rFonts w:asciiTheme="majorHAnsi" w:eastAsiaTheme="majorEastAsia" w:hAnsiTheme="majorHAnsi" w:cstheme="majorBidi"/>
      <w:i/>
      <w:iCs/>
      <w:color w:val="404040" w:themeColor="text1" w:themeTint="BF"/>
      <w:sz w:val="28"/>
    </w:rPr>
  </w:style>
  <w:style w:type="paragraph" w:styleId="Heading8">
    <w:name w:val="heading 8"/>
    <w:basedOn w:val="Normal"/>
    <w:next w:val="Normal"/>
    <w:link w:val="Heading8Char"/>
    <w:uiPriority w:val="9"/>
    <w:semiHidden/>
    <w:unhideWhenUsed/>
    <w:qFormat/>
    <w:rsid w:val="00195FCF"/>
    <w:pPr>
      <w:keepNext/>
      <w:keepLines/>
      <w:numPr>
        <w:ilvl w:val="7"/>
        <w:numId w:val="2"/>
      </w:numPr>
      <w:spacing w:before="200" w:after="0" w:line="240" w:lineRule="auto"/>
      <w:jc w:val="both"/>
      <w:outlineLvl w:val="7"/>
    </w:pPr>
    <w:rPr>
      <w:rFonts w:asciiTheme="majorHAnsi" w:eastAsiaTheme="majorEastAsia" w:hAnsiTheme="majorHAnsi" w:cstheme="majorBidi"/>
      <w:color w:val="404040" w:themeColor="text1" w:themeTint="BF"/>
      <w:sz w:val="20"/>
      <w:szCs w:val="20"/>
    </w:rPr>
  </w:style>
  <w:style w:type="paragraph" w:styleId="Heading9">
    <w:name w:val="heading 9"/>
    <w:basedOn w:val="Normal"/>
    <w:next w:val="Normal"/>
    <w:link w:val="Heading9Char"/>
    <w:uiPriority w:val="9"/>
    <w:semiHidden/>
    <w:unhideWhenUsed/>
    <w:qFormat/>
    <w:rsid w:val="00195FCF"/>
    <w:pPr>
      <w:keepNext/>
      <w:keepLines/>
      <w:numPr>
        <w:ilvl w:val="8"/>
        <w:numId w:val="2"/>
      </w:numPr>
      <w:spacing w:before="200" w:after="0" w:line="240" w:lineRule="auto"/>
      <w:jc w:val="both"/>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OC1">
    <w:name w:val="toc 1"/>
    <w:basedOn w:val="Normal"/>
    <w:next w:val="Normal"/>
    <w:autoRedefine/>
    <w:uiPriority w:val="39"/>
    <w:unhideWhenUsed/>
    <w:qFormat/>
    <w:rsid w:val="00195FCF"/>
    <w:pPr>
      <w:tabs>
        <w:tab w:val="left" w:pos="993"/>
        <w:tab w:val="right" w:leader="dot" w:pos="10195"/>
      </w:tabs>
      <w:spacing w:after="0" w:line="240" w:lineRule="auto"/>
      <w:ind w:firstLine="709"/>
    </w:pPr>
    <w:rPr>
      <w:rFonts w:ascii="Times New Roman" w:hAnsi="Times New Roman"/>
      <w:b/>
      <w:bCs/>
      <w:caps/>
      <w:sz w:val="28"/>
      <w:szCs w:val="24"/>
    </w:rPr>
  </w:style>
  <w:style w:type="paragraph" w:styleId="TOC2">
    <w:name w:val="toc 2"/>
    <w:basedOn w:val="Normal"/>
    <w:next w:val="Normal"/>
    <w:autoRedefine/>
    <w:uiPriority w:val="39"/>
    <w:unhideWhenUsed/>
    <w:qFormat/>
    <w:rsid w:val="00195FCF"/>
    <w:pPr>
      <w:tabs>
        <w:tab w:val="left" w:pos="1276"/>
        <w:tab w:val="right" w:leader="dot" w:pos="10195"/>
      </w:tabs>
      <w:spacing w:after="0" w:line="252" w:lineRule="auto"/>
      <w:ind w:firstLine="709"/>
    </w:pPr>
    <w:rPr>
      <w:rFonts w:ascii="Times New Roman" w:hAnsi="Times New Roman"/>
      <w:bCs/>
      <w:sz w:val="28"/>
      <w:szCs w:val="20"/>
    </w:rPr>
  </w:style>
  <w:style w:type="character" w:styleId="Hyperlink">
    <w:name w:val="Hyperlink"/>
    <w:basedOn w:val="DefaultParagraphFont"/>
    <w:uiPriority w:val="99"/>
    <w:unhideWhenUsed/>
    <w:rsid w:val="00195FCF"/>
    <w:rPr>
      <w:color w:val="0000FF" w:themeColor="hyperlink"/>
      <w:u w:val="single"/>
    </w:rPr>
  </w:style>
  <w:style w:type="paragraph" w:styleId="TOC3">
    <w:name w:val="toc 3"/>
    <w:basedOn w:val="Normal"/>
    <w:next w:val="Normal"/>
    <w:autoRedefine/>
    <w:uiPriority w:val="39"/>
    <w:unhideWhenUsed/>
    <w:qFormat/>
    <w:rsid w:val="00195FCF"/>
    <w:pPr>
      <w:spacing w:after="0" w:line="240" w:lineRule="auto"/>
      <w:ind w:left="238" w:firstLine="709"/>
    </w:pPr>
    <w:rPr>
      <w:rFonts w:ascii="Times New Roman" w:hAnsi="Times New Roman"/>
      <w:sz w:val="28"/>
      <w:szCs w:val="20"/>
    </w:rPr>
  </w:style>
  <w:style w:type="paragraph" w:styleId="NoSpacing">
    <w:name w:val="No Spacing"/>
    <w:uiPriority w:val="1"/>
    <w:qFormat/>
    <w:rsid w:val="00195FCF"/>
    <w:pPr>
      <w:spacing w:after="0" w:line="240" w:lineRule="auto"/>
    </w:pPr>
  </w:style>
  <w:style w:type="character" w:customStyle="1" w:styleId="Heading1Char">
    <w:name w:val="Heading 1 Char"/>
    <w:aliases w:val="h1 Char"/>
    <w:basedOn w:val="DefaultParagraphFont"/>
    <w:link w:val="Heading1"/>
    <w:uiPriority w:val="9"/>
    <w:rsid w:val="00195FCF"/>
    <w:rPr>
      <w:rFonts w:ascii="Times New Roman" w:eastAsiaTheme="majorEastAsia" w:hAnsi="Times New Roman" w:cstheme="majorBidi"/>
      <w:b/>
      <w:bCs/>
      <w:caps/>
      <w:sz w:val="28"/>
      <w:szCs w:val="28"/>
    </w:rPr>
  </w:style>
  <w:style w:type="character" w:customStyle="1" w:styleId="Heading3Char">
    <w:name w:val="Heading 3 Char"/>
    <w:aliases w:val="h3 Char"/>
    <w:basedOn w:val="DefaultParagraphFont"/>
    <w:link w:val="Heading3"/>
    <w:uiPriority w:val="9"/>
    <w:rsid w:val="00195FCF"/>
    <w:rPr>
      <w:rFonts w:ascii="Times New Roman" w:eastAsiaTheme="majorEastAsia" w:hAnsi="Times New Roman" w:cstheme="majorBidi"/>
      <w:b/>
      <w:bCs/>
      <w:sz w:val="28"/>
    </w:rPr>
  </w:style>
  <w:style w:type="character" w:customStyle="1" w:styleId="Heading4Char">
    <w:name w:val="Heading 4 Char"/>
    <w:basedOn w:val="DefaultParagraphFont"/>
    <w:link w:val="Heading4"/>
    <w:uiPriority w:val="9"/>
    <w:rsid w:val="00195FCF"/>
    <w:rPr>
      <w:rFonts w:ascii="Times New Roman" w:eastAsiaTheme="majorEastAsia" w:hAnsi="Times New Roman" w:cstheme="majorBidi"/>
      <w:b/>
      <w:bCs/>
      <w:iCs/>
      <w:sz w:val="28"/>
    </w:rPr>
  </w:style>
  <w:style w:type="character" w:customStyle="1" w:styleId="Heading5Char">
    <w:name w:val="Heading 5 Char"/>
    <w:basedOn w:val="DefaultParagraphFont"/>
    <w:link w:val="Heading5"/>
    <w:uiPriority w:val="9"/>
    <w:semiHidden/>
    <w:rsid w:val="00195FCF"/>
    <w:rPr>
      <w:rFonts w:asciiTheme="majorHAnsi" w:eastAsiaTheme="majorEastAsia" w:hAnsiTheme="majorHAnsi" w:cstheme="majorBidi"/>
      <w:color w:val="243F60" w:themeColor="accent1" w:themeShade="7F"/>
      <w:sz w:val="28"/>
    </w:rPr>
  </w:style>
  <w:style w:type="character" w:customStyle="1" w:styleId="Heading6Char">
    <w:name w:val="Heading 6 Char"/>
    <w:basedOn w:val="DefaultParagraphFont"/>
    <w:link w:val="Heading6"/>
    <w:uiPriority w:val="9"/>
    <w:semiHidden/>
    <w:rsid w:val="00195FCF"/>
    <w:rPr>
      <w:rFonts w:asciiTheme="majorHAnsi" w:eastAsiaTheme="majorEastAsia" w:hAnsiTheme="majorHAnsi" w:cstheme="majorBidi"/>
      <w:i/>
      <w:iCs/>
      <w:color w:val="243F60" w:themeColor="accent1" w:themeShade="7F"/>
      <w:sz w:val="28"/>
    </w:rPr>
  </w:style>
  <w:style w:type="character" w:customStyle="1" w:styleId="Heading7Char">
    <w:name w:val="Heading 7 Char"/>
    <w:basedOn w:val="DefaultParagraphFont"/>
    <w:link w:val="Heading7"/>
    <w:uiPriority w:val="9"/>
    <w:semiHidden/>
    <w:rsid w:val="00195FCF"/>
    <w:rPr>
      <w:rFonts w:asciiTheme="majorHAnsi" w:eastAsiaTheme="majorEastAsia" w:hAnsiTheme="majorHAnsi" w:cstheme="majorBidi"/>
      <w:i/>
      <w:iCs/>
      <w:color w:val="404040" w:themeColor="text1" w:themeTint="BF"/>
      <w:sz w:val="28"/>
    </w:rPr>
  </w:style>
  <w:style w:type="character" w:customStyle="1" w:styleId="Heading8Char">
    <w:name w:val="Heading 8 Char"/>
    <w:basedOn w:val="DefaultParagraphFont"/>
    <w:link w:val="Heading8"/>
    <w:uiPriority w:val="9"/>
    <w:semiHidden/>
    <w:rsid w:val="00195FCF"/>
    <w:rPr>
      <w:rFonts w:asciiTheme="majorHAnsi" w:eastAsiaTheme="majorEastAsia" w:hAnsiTheme="majorHAnsi" w:cstheme="majorBidi"/>
      <w:color w:val="404040" w:themeColor="text1" w:themeTint="BF"/>
      <w:sz w:val="20"/>
      <w:szCs w:val="20"/>
    </w:rPr>
  </w:style>
  <w:style w:type="character" w:customStyle="1" w:styleId="Heading9Char">
    <w:name w:val="Heading 9 Char"/>
    <w:basedOn w:val="DefaultParagraphFont"/>
    <w:link w:val="Heading9"/>
    <w:uiPriority w:val="9"/>
    <w:semiHidden/>
    <w:rsid w:val="00195FCF"/>
    <w:rPr>
      <w:rFonts w:asciiTheme="majorHAnsi" w:eastAsiaTheme="majorEastAsia" w:hAnsiTheme="majorHAnsi" w:cstheme="majorBidi"/>
      <w:i/>
      <w:iCs/>
      <w:color w:val="404040" w:themeColor="text1" w:themeTint="BF"/>
      <w:sz w:val="20"/>
      <w:szCs w:val="20"/>
    </w:rPr>
  </w:style>
  <w:style w:type="table" w:styleId="TableGrid">
    <w:name w:val="Table Grid"/>
    <w:basedOn w:val="TableNormal"/>
    <w:uiPriority w:val="59"/>
    <w:rsid w:val="00195FC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Caption">
    <w:name w:val="caption"/>
    <w:basedOn w:val="Normal"/>
    <w:next w:val="Normal"/>
    <w:uiPriority w:val="35"/>
    <w:unhideWhenUsed/>
    <w:qFormat/>
    <w:rsid w:val="00195FCF"/>
    <w:pPr>
      <w:spacing w:after="0" w:line="240" w:lineRule="auto"/>
      <w:ind w:firstLine="709"/>
      <w:jc w:val="both"/>
    </w:pPr>
    <w:rPr>
      <w:rFonts w:ascii="Times New Roman" w:hAnsi="Times New Roman"/>
      <w:b/>
      <w:bCs/>
      <w:color w:val="4F81BD" w:themeColor="accent1"/>
      <w:sz w:val="18"/>
      <w:szCs w:val="18"/>
    </w:rPr>
  </w:style>
  <w:style w:type="character" w:customStyle="1" w:styleId="var">
    <w:name w:val="var"/>
    <w:basedOn w:val="DefaultParagraphFont"/>
    <w:rsid w:val="00195FCF"/>
    <w:rPr>
      <w:rFonts w:ascii="Times New Roman" w:hAnsi="Times New Roman" w:cs="Times New Roman" w:hint="default"/>
      <w:i/>
      <w:iCs/>
      <w:sz w:val="31"/>
      <w:szCs w:val="31"/>
    </w:rPr>
  </w:style>
  <w:style w:type="character" w:customStyle="1" w:styleId="abbr">
    <w:name w:val="abbr"/>
    <w:basedOn w:val="DefaultParagraphFont"/>
    <w:rsid w:val="00195FCF"/>
    <w:rPr>
      <w:b/>
      <w:bCs/>
      <w:caps/>
    </w:rPr>
  </w:style>
  <w:style w:type="character" w:styleId="Strong">
    <w:name w:val="Strong"/>
    <w:basedOn w:val="DefaultParagraphFont"/>
    <w:uiPriority w:val="22"/>
    <w:qFormat/>
    <w:rsid w:val="00195FCF"/>
    <w:rPr>
      <w:b/>
      <w:bCs/>
    </w:rPr>
  </w:style>
  <w:style w:type="paragraph" w:customStyle="1" w:styleId="1">
    <w:name w:val="Стиль1"/>
    <w:basedOn w:val="Heading2"/>
    <w:qFormat/>
    <w:rsid w:val="00195FCF"/>
    <w:pPr>
      <w:numPr>
        <w:ilvl w:val="1"/>
        <w:numId w:val="2"/>
      </w:numPr>
      <w:tabs>
        <w:tab w:val="num" w:pos="360"/>
        <w:tab w:val="left" w:pos="567"/>
      </w:tabs>
      <w:spacing w:before="0" w:after="120" w:line="252" w:lineRule="auto"/>
      <w:ind w:left="0" w:firstLine="0"/>
      <w:jc w:val="center"/>
    </w:pPr>
    <w:rPr>
      <w:rFonts w:ascii="Times New Roman" w:hAnsi="Times New Roman"/>
      <w:smallCaps/>
      <w:color w:val="auto"/>
      <w:sz w:val="28"/>
    </w:rPr>
  </w:style>
  <w:style w:type="paragraph" w:customStyle="1" w:styleId="4">
    <w:name w:val="Стиль4"/>
    <w:basedOn w:val="Heading3"/>
    <w:qFormat/>
    <w:rsid w:val="00195FCF"/>
    <w:pPr>
      <w:numPr>
        <w:numId w:val="3"/>
      </w:numPr>
      <w:spacing w:before="0" w:after="120" w:afterAutospacing="0" w:line="252" w:lineRule="auto"/>
      <w:ind w:left="0" w:firstLine="0"/>
    </w:pPr>
    <w:rPr>
      <w:color w:val="000000" w:themeColor="text1"/>
    </w:rPr>
  </w:style>
  <w:style w:type="paragraph" w:customStyle="1" w:styleId="6">
    <w:name w:val="Стиль6"/>
    <w:basedOn w:val="1"/>
    <w:qFormat/>
    <w:rsid w:val="00195FCF"/>
    <w:pPr>
      <w:spacing w:line="245" w:lineRule="auto"/>
    </w:pPr>
  </w:style>
  <w:style w:type="character" w:customStyle="1" w:styleId="Heading2Char">
    <w:name w:val="Heading 2 Char"/>
    <w:basedOn w:val="DefaultParagraphFont"/>
    <w:link w:val="Heading2"/>
    <w:uiPriority w:val="9"/>
    <w:semiHidden/>
    <w:rsid w:val="00195FCF"/>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195F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95FCF"/>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hyperlink" Target="file:///T:\Work\&#1062;&#1057;\&#1062;&#1080;&#1092;&#1088;&#1086;&#1074;&#1072;&#1103;%20&#1089;&#1093;&#1077;&#1084;&#1086;&#1090;&#1077;&#1093;&#1085;&#1080;&#1082;&#1072;\ch22.htm" TargetMode="External"/><Relationship Id="rId18" Type="http://schemas.openxmlformats.org/officeDocument/2006/relationships/hyperlink" Target="file:///T:\Work\&#1062;&#1057;\&#1062;&#1080;&#1092;&#1088;&#1086;&#1074;&#1072;&#1103;%20&#1089;&#1093;&#1077;&#1084;&#1086;&#1090;&#1077;&#1093;&#1085;&#1080;&#1082;&#1072;\Glossary.htm" TargetMode="External"/><Relationship Id="rId26" Type="http://schemas.openxmlformats.org/officeDocument/2006/relationships/image" Target="media/image7.png"/><Relationship Id="rId3" Type="http://schemas.microsoft.com/office/2007/relationships/stylesWithEffects" Target="stylesWithEffects.xml"/><Relationship Id="rId21" Type="http://schemas.openxmlformats.org/officeDocument/2006/relationships/image" Target="media/image5.png"/><Relationship Id="rId34" Type="http://schemas.openxmlformats.org/officeDocument/2006/relationships/image" Target="media/image14.png"/><Relationship Id="rId7" Type="http://schemas.openxmlformats.org/officeDocument/2006/relationships/image" Target="media/image1.emf"/><Relationship Id="rId12" Type="http://schemas.openxmlformats.org/officeDocument/2006/relationships/hyperlink" Target="file:///T:\Work\&#1062;&#1057;\&#1062;&#1080;&#1092;&#1088;&#1086;&#1074;&#1072;&#1103;%20&#1089;&#1093;&#1077;&#1084;&#1086;&#1090;&#1077;&#1093;&#1085;&#1080;&#1082;&#1072;\Glossary.htm" TargetMode="External"/><Relationship Id="rId17" Type="http://schemas.openxmlformats.org/officeDocument/2006/relationships/image" Target="media/image4.png"/><Relationship Id="rId25" Type="http://schemas.openxmlformats.org/officeDocument/2006/relationships/hyperlink" Target="file:///T:\Work\&#1062;&#1057;\&#1062;&#1080;&#1092;&#1088;&#1086;&#1074;&#1072;&#1103;%20&#1089;&#1093;&#1077;&#1084;&#1086;&#1090;&#1077;&#1093;&#1085;&#1080;&#1082;&#1072;\Glossary.htm" TargetMode="External"/><Relationship Id="rId33" Type="http://schemas.openxmlformats.org/officeDocument/2006/relationships/image" Target="media/image13.png"/><Relationship Id="rId2" Type="http://schemas.openxmlformats.org/officeDocument/2006/relationships/styles" Target="styles.xml"/><Relationship Id="rId16" Type="http://schemas.openxmlformats.org/officeDocument/2006/relationships/hyperlink" Target="file:///T:\Work\&#1062;&#1057;\&#1062;&#1080;&#1092;&#1088;&#1086;&#1074;&#1072;&#1103;%20&#1089;&#1093;&#1077;&#1084;&#1086;&#1090;&#1077;&#1093;&#1085;&#1080;&#1082;&#1072;\ch22.htm" TargetMode="External"/><Relationship Id="rId20" Type="http://schemas.openxmlformats.org/officeDocument/2006/relationships/hyperlink" Target="file:///T:\Work\&#1062;&#1057;\&#1062;&#1080;&#1092;&#1088;&#1086;&#1074;&#1072;&#1103;%20&#1089;&#1093;&#1077;&#1084;&#1086;&#1090;&#1077;&#1093;&#1085;&#1080;&#1082;&#1072;\Glossary.htm" TargetMode="External"/><Relationship Id="rId29" Type="http://schemas.openxmlformats.org/officeDocument/2006/relationships/image" Target="media/image9.png"/><Relationship Id="rId1" Type="http://schemas.openxmlformats.org/officeDocument/2006/relationships/numbering" Target="numbering.xml"/><Relationship Id="rId6" Type="http://schemas.openxmlformats.org/officeDocument/2006/relationships/hyperlink" Target="file:///T:\Work\&#1062;&#1057;\&#1062;&#1080;&#1092;&#1088;&#1086;&#1074;&#1072;&#1103;%20&#1089;&#1093;&#1077;&#1084;&#1086;&#1090;&#1077;&#1093;&#1085;&#1080;&#1082;&#1072;\Glossary.htm" TargetMode="External"/><Relationship Id="rId11" Type="http://schemas.openxmlformats.org/officeDocument/2006/relationships/image" Target="media/image3.png"/><Relationship Id="rId24" Type="http://schemas.openxmlformats.org/officeDocument/2006/relationships/hyperlink" Target="file:///T:\Work\&#1062;&#1057;\&#1062;&#1080;&#1092;&#1088;&#1086;&#1074;&#1072;&#1103;%20&#1089;&#1093;&#1077;&#1084;&#1086;&#1090;&#1077;&#1093;&#1085;&#1080;&#1082;&#1072;\Glossary.htm" TargetMode="External"/><Relationship Id="rId32" Type="http://schemas.openxmlformats.org/officeDocument/2006/relationships/image" Target="media/image12.png"/><Relationship Id="rId37"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file:///T:\Work\&#1062;&#1057;\&#1062;&#1080;&#1092;&#1088;&#1086;&#1074;&#1072;&#1103;%20&#1089;&#1093;&#1077;&#1084;&#1086;&#1090;&#1077;&#1093;&#1085;&#1080;&#1082;&#1072;\ch22.htm" TargetMode="External"/><Relationship Id="rId23" Type="http://schemas.openxmlformats.org/officeDocument/2006/relationships/hyperlink" Target="file:///T:\Work\&#1062;&#1057;\&#1062;&#1080;&#1092;&#1088;&#1086;&#1074;&#1072;&#1103;%20&#1089;&#1093;&#1077;&#1084;&#1086;&#1090;&#1077;&#1093;&#1085;&#1080;&#1082;&#1072;\Glossary.htm" TargetMode="External"/><Relationship Id="rId28" Type="http://schemas.openxmlformats.org/officeDocument/2006/relationships/image" Target="media/image8.png"/><Relationship Id="rId36" Type="http://schemas.openxmlformats.org/officeDocument/2006/relationships/fontTable" Target="fontTable.xml"/><Relationship Id="rId10" Type="http://schemas.openxmlformats.org/officeDocument/2006/relationships/oleObject" Target="embeddings/oleObject2.bin"/><Relationship Id="rId19" Type="http://schemas.openxmlformats.org/officeDocument/2006/relationships/hyperlink" Target="file:///T:\Work\&#1062;&#1057;\&#1062;&#1080;&#1092;&#1088;&#1086;&#1074;&#1072;&#1103;%20&#1089;&#1093;&#1077;&#1084;&#1086;&#1090;&#1077;&#1093;&#1085;&#1080;&#1082;&#1072;\ch22.htm" TargetMode="External"/><Relationship Id="rId31" Type="http://schemas.openxmlformats.org/officeDocument/2006/relationships/image" Target="media/image11.png"/><Relationship Id="rId4" Type="http://schemas.openxmlformats.org/officeDocument/2006/relationships/settings" Target="settings.xml"/><Relationship Id="rId9" Type="http://schemas.openxmlformats.org/officeDocument/2006/relationships/image" Target="media/image2.emf"/><Relationship Id="rId14" Type="http://schemas.openxmlformats.org/officeDocument/2006/relationships/hyperlink" Target="file:///T:\Work\&#1062;&#1057;\&#1062;&#1080;&#1092;&#1088;&#1086;&#1074;&#1072;&#1103;%20&#1089;&#1093;&#1077;&#1084;&#1086;&#1090;&#1077;&#1093;&#1085;&#1080;&#1082;&#1072;\ch22.htm" TargetMode="External"/><Relationship Id="rId22" Type="http://schemas.openxmlformats.org/officeDocument/2006/relationships/image" Target="media/image6.png"/><Relationship Id="rId27" Type="http://schemas.openxmlformats.org/officeDocument/2006/relationships/hyperlink" Target="file:///T:\Work\&#1062;&#1057;\&#1062;&#1080;&#1092;&#1088;&#1086;&#1074;&#1072;&#1103;%20&#1089;&#1093;&#1077;&#1084;&#1086;&#1090;&#1077;&#1093;&#1085;&#1080;&#1082;&#1072;\ch22.htm" TargetMode="External"/><Relationship Id="rId30" Type="http://schemas.openxmlformats.org/officeDocument/2006/relationships/image" Target="media/image10.png"/><Relationship Id="rId35" Type="http://schemas.openxmlformats.org/officeDocument/2006/relationships/image" Target="media/image1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13</Pages>
  <Words>2857</Words>
  <Characters>16288</Characters>
  <Application>Microsoft Office Word</Application>
  <DocSecurity>0</DocSecurity>
  <Lines>135</Lines>
  <Paragraphs>38</Paragraphs>
  <ScaleCrop>false</ScaleCrop>
  <HeadingPairs>
    <vt:vector size="4" baseType="variant">
      <vt:variant>
        <vt:lpstr>Title</vt:lpstr>
      </vt:variant>
      <vt:variant>
        <vt:i4>1</vt:i4>
      </vt:variant>
      <vt:variant>
        <vt:lpstr>Headings</vt:lpstr>
      </vt:variant>
      <vt:variant>
        <vt:i4>5</vt:i4>
      </vt:variant>
    </vt:vector>
  </HeadingPairs>
  <TitlesOfParts>
    <vt:vector size="6" baseType="lpstr">
      <vt:lpstr/>
      <vt:lpstr>Устройства, согласующие работу элементов  цифровой и аналоговой техники</vt:lpstr>
      <vt:lpstr>    Цифроаналоговые преобразователи</vt:lpstr>
      <vt:lpstr>    Аналогово-цифровые преобразователи</vt:lpstr>
      <vt:lpstr>        АЦП со сравнением входного преобразуемого сигнала  с дискретными уровнями напряж</vt:lpstr>
      <vt:lpstr>        АЦП с зарядом конденсатора (интегрирующие АЦП)</vt:lpstr>
    </vt:vector>
  </TitlesOfParts>
  <Company/>
  <LinksUpToDate>false</LinksUpToDate>
  <CharactersWithSpaces>19107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3</cp:revision>
  <dcterms:created xsi:type="dcterms:W3CDTF">2020-09-17T08:12:00Z</dcterms:created>
  <dcterms:modified xsi:type="dcterms:W3CDTF">2020-09-17T14:09:00Z</dcterms:modified>
</cp:coreProperties>
</file>